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D4" w:rsidRDefault="00BB6916"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31FB" wp14:editId="4F535AA6">
                <wp:simplePos x="0" y="0"/>
                <wp:positionH relativeFrom="column">
                  <wp:posOffset>4003675</wp:posOffset>
                </wp:positionH>
                <wp:positionV relativeFrom="paragraph">
                  <wp:posOffset>757555</wp:posOffset>
                </wp:positionV>
                <wp:extent cx="1807845" cy="327378"/>
                <wp:effectExtent l="0" t="0" r="2095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3273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916" w:rsidRPr="00BB6916" w:rsidRDefault="00BB6916" w:rsidP="00BB691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69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на</w:t>
                            </w:r>
                            <w:r w:rsidR="003E38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 2024-2025</w:t>
                            </w:r>
                            <w:r w:rsidRPr="00BB69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BB69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уч.г</w:t>
                            </w:r>
                            <w:proofErr w:type="spellEnd"/>
                            <w:r w:rsidRPr="00BB69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D31FB" id="Прямоугольник 2" o:spid="_x0000_s1026" style="position:absolute;margin-left:315.25pt;margin-top:59.65pt;width:142.3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" fillcolor="#f2f2f2 [3052]" strokecolor="#1f4d78 [1604]" strokeweight="1pt">
                <v:textbox>
                  <w:txbxContent>
                    <w:p w:rsidR="00BB6916" w:rsidRPr="00BB6916" w:rsidRDefault="00BB6916" w:rsidP="00BB691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BB69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на</w:t>
                      </w:r>
                      <w:r w:rsidR="003E38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 2024-2025</w:t>
                      </w:r>
                      <w:r w:rsidRPr="00BB69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spellStart"/>
                      <w:r w:rsidRPr="00BB69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уч.г</w:t>
                      </w:r>
                      <w:proofErr w:type="spellEnd"/>
                      <w:r w:rsidRPr="00BB69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B66776">
        <w:rPr>
          <w:b/>
          <w:noProof/>
          <w:sz w:val="32"/>
          <w:szCs w:val="32"/>
          <w:lang w:eastAsia="ru-RU"/>
        </w:rPr>
        <w:drawing>
          <wp:inline distT="0" distB="0" distL="0" distR="0" wp14:anchorId="0D67D0E6" wp14:editId="62C5B449">
            <wp:extent cx="9520555" cy="6717151"/>
            <wp:effectExtent l="0" t="0" r="4445" b="7620"/>
            <wp:docPr id="1" name="Рисунок 1" descr="IMG_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5" r="2518"/>
                    <a:stretch/>
                  </pic:blipFill>
                  <pic:spPr bwMode="auto">
                    <a:xfrm>
                      <a:off x="0" y="0"/>
                      <a:ext cx="9541813" cy="673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916" w:rsidRDefault="00BB6916"/>
    <w:tbl>
      <w:tblPr>
        <w:tblpPr w:leftFromText="180" w:rightFromText="180" w:horzAnchor="margin" w:tblpXSpec="center" w:tblpY="314"/>
        <w:tblW w:w="0" w:type="auto"/>
        <w:tblLayout w:type="fixed"/>
        <w:tblCellMar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691"/>
        <w:gridCol w:w="12985"/>
      </w:tblGrid>
      <w:tr w:rsidR="00BB6916" w:rsidTr="00BB6916">
        <w:tc>
          <w:tcPr>
            <w:tcW w:w="1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</w:p>
        </w:tc>
        <w:tc>
          <w:tcPr>
            <w:tcW w:w="1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Pr="00BB6916" w:rsidRDefault="00BB6916" w:rsidP="00BB6916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дискриминации, насилия, расизма и экстремизма на национальной и конфессиональной почве.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Повышение занятости молодёжи во внеурочное время</w:t>
            </w:r>
          </w:p>
        </w:tc>
      </w:tr>
      <w:tr w:rsidR="00BB6916" w:rsidTr="00BB6916">
        <w:tc>
          <w:tcPr>
            <w:tcW w:w="1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Сроки</w:t>
            </w:r>
          </w:p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реализации Программы</w:t>
            </w:r>
          </w:p>
        </w:tc>
        <w:tc>
          <w:tcPr>
            <w:tcW w:w="1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Pr="00BB6916" w:rsidRDefault="003E380A" w:rsidP="00377E48">
            <w:pPr>
              <w:pStyle w:val="a3"/>
              <w:spacing w:after="15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2024-2025</w:t>
            </w:r>
            <w:r w:rsidR="00BB6916" w:rsidRPr="00BB6916">
              <w:rPr>
                <w:color w:val="000000"/>
                <w:sz w:val="20"/>
              </w:rPr>
              <w:t xml:space="preserve"> гг.</w:t>
            </w:r>
          </w:p>
        </w:tc>
      </w:tr>
      <w:tr w:rsidR="00BB6916" w:rsidTr="00BB6916">
        <w:tc>
          <w:tcPr>
            <w:tcW w:w="1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Ожидаемые результаты от реализации Программы</w:t>
            </w:r>
          </w:p>
        </w:tc>
        <w:tc>
          <w:tcPr>
            <w:tcW w:w="1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Pr="00BB6916" w:rsidRDefault="00BB6916" w:rsidP="00BB691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Препятствование созданию и деятельности</w:t>
            </w:r>
          </w:p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националистических экстремистских молодежных группировок.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BB6916" w:rsidTr="00BB6916">
        <w:tc>
          <w:tcPr>
            <w:tcW w:w="1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Pr="00BB6916" w:rsidRDefault="00BB6916" w:rsidP="00377E48">
            <w:pPr>
              <w:pStyle w:val="a3"/>
              <w:spacing w:after="150"/>
              <w:jc w:val="center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Не предусмотрены</w:t>
            </w:r>
          </w:p>
        </w:tc>
      </w:tr>
      <w:tr w:rsidR="00BB6916" w:rsidTr="00BB6916">
        <w:tc>
          <w:tcPr>
            <w:tcW w:w="1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Pr="00BB6916" w:rsidRDefault="00BB6916" w:rsidP="00377E48">
            <w:pPr>
              <w:pStyle w:val="a3"/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1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Pr="00BB6916" w:rsidRDefault="00BB6916" w:rsidP="00BB6916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Увеличение доли обучающихся, охваченных программами по воспитанию толерантности.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BB6916" w:rsidRPr="00BB6916" w:rsidRDefault="00BB6916" w:rsidP="00BB6916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150"/>
              <w:rPr>
                <w:sz w:val="20"/>
              </w:rPr>
            </w:pPr>
            <w:r w:rsidRPr="00BB6916">
              <w:rPr>
                <w:color w:val="000000"/>
                <w:sz w:val="20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BB6916" w:rsidRDefault="00BB6916"/>
    <w:p w:rsidR="00BB6916" w:rsidRDefault="00BB6916"/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lastRenderedPageBreak/>
        <w:t>Характеристика проблемы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В последнее время активизировалась деятельность </w:t>
      </w:r>
      <w:proofErr w:type="gramStart"/>
      <w:r>
        <w:rPr>
          <w:color w:val="000000"/>
          <w:highlight w:val="white"/>
        </w:rPr>
        <w:t>асоциальных молодёжных организаций</w:t>
      </w:r>
      <w:proofErr w:type="gramEnd"/>
      <w:r>
        <w:rPr>
          <w:color w:val="000000"/>
          <w:highlight w:val="white"/>
        </w:rPr>
        <w:t xml:space="preserve">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>
        <w:rPr>
          <w:color w:val="000000"/>
          <w:highlight w:val="white"/>
        </w:rPr>
        <w:t>этнорелигиозной</w:t>
      </w:r>
      <w:proofErr w:type="spellEnd"/>
      <w:r>
        <w:rPr>
          <w:color w:val="000000"/>
          <w:highlight w:val="white"/>
        </w:rPr>
        <w:t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 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Программа направлена на укрепление в школе толерантной среды на основе принципов </w:t>
      </w:r>
      <w:proofErr w:type="spellStart"/>
      <w:r>
        <w:rPr>
          <w:color w:val="000000"/>
          <w:highlight w:val="white"/>
        </w:rPr>
        <w:t>мультикультурализма</w:t>
      </w:r>
      <w:proofErr w:type="spellEnd"/>
      <w:r>
        <w:rPr>
          <w:color w:val="000000"/>
          <w:highlight w:val="white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    </w:t>
      </w:r>
      <w:r>
        <w:rPr>
          <w:color w:val="000000"/>
          <w:sz w:val="26"/>
          <w:szCs w:val="26"/>
          <w:highlight w:val="white"/>
        </w:rPr>
        <w:t>МКОУ «</w:t>
      </w:r>
      <w:proofErr w:type="spellStart"/>
      <w:r>
        <w:rPr>
          <w:color w:val="000000"/>
          <w:sz w:val="26"/>
          <w:szCs w:val="26"/>
          <w:highlight w:val="white"/>
        </w:rPr>
        <w:t>Зубутли</w:t>
      </w:r>
      <w:proofErr w:type="spellEnd"/>
      <w:r>
        <w:rPr>
          <w:color w:val="000000"/>
          <w:sz w:val="26"/>
          <w:szCs w:val="26"/>
          <w:highlight w:val="white"/>
        </w:rPr>
        <w:t xml:space="preserve"> — </w:t>
      </w:r>
      <w:proofErr w:type="spellStart"/>
      <w:r>
        <w:rPr>
          <w:color w:val="000000"/>
          <w:sz w:val="26"/>
          <w:szCs w:val="26"/>
          <w:highlight w:val="white"/>
        </w:rPr>
        <w:t>Миатлинская</w:t>
      </w:r>
      <w:proofErr w:type="spellEnd"/>
      <w:r>
        <w:rPr>
          <w:color w:val="000000"/>
          <w:sz w:val="26"/>
          <w:szCs w:val="26"/>
          <w:highlight w:val="white"/>
        </w:rPr>
        <w:t xml:space="preserve"> </w:t>
      </w:r>
      <w:proofErr w:type="gramStart"/>
      <w:r w:rsidR="003E380A">
        <w:rPr>
          <w:color w:val="000000"/>
          <w:sz w:val="26"/>
          <w:szCs w:val="26"/>
          <w:highlight w:val="white"/>
        </w:rPr>
        <w:t>гимназия</w:t>
      </w:r>
      <w:r>
        <w:rPr>
          <w:color w:val="000000"/>
          <w:sz w:val="26"/>
          <w:szCs w:val="26"/>
          <w:highlight w:val="white"/>
        </w:rPr>
        <w:t>»</w:t>
      </w:r>
      <w:r>
        <w:rPr>
          <w:color w:val="000000"/>
          <w:highlight w:val="white"/>
        </w:rPr>
        <w:t xml:space="preserve">  Реальными</w:t>
      </w:r>
      <w:proofErr w:type="gramEnd"/>
      <w:r>
        <w:rPr>
          <w:color w:val="000000"/>
          <w:highlight w:val="white"/>
        </w:rPr>
        <w:t xml:space="preserve">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Программа «Противодействие </w:t>
      </w:r>
      <w:proofErr w:type="gramStart"/>
      <w:r>
        <w:rPr>
          <w:color w:val="000000"/>
          <w:highlight w:val="white"/>
        </w:rPr>
        <w:t>экстремизму</w:t>
      </w:r>
      <w:proofErr w:type="gramEnd"/>
      <w:r>
        <w:rPr>
          <w:color w:val="000000"/>
          <w:highlight w:val="white"/>
        </w:rPr>
        <w:t xml:space="preserve">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Цель программы - </w:t>
      </w:r>
      <w:r>
        <w:rPr>
          <w:color w:val="000000"/>
          <w:highlight w:val="white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Задачи программы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воспитание культуры толерантности и межнационального согласия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 xml:space="preserve">достижение необходимого уровня </w:t>
      </w:r>
      <w:proofErr w:type="gramStart"/>
      <w:r>
        <w:rPr>
          <w:color w:val="000000"/>
          <w:highlight w:val="white"/>
        </w:rPr>
        <w:t>правовой культуры</w:t>
      </w:r>
      <w:proofErr w:type="gramEnd"/>
      <w:r>
        <w:rPr>
          <w:color w:val="000000"/>
          <w:highlight w:val="white"/>
        </w:rPr>
        <w:t xml:space="preserve"> обучающихся как основы толерантного сознания и поведения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повышение уровня межведомственного взаимодействия по профилактике терроризма и экстремизма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BB6916" w:rsidRDefault="00BB6916" w:rsidP="00BB6916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повышение занятости молодёжи во внеурочное время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Основными формами деятельности в рамках реализации программы являются:</w:t>
      </w:r>
    </w:p>
    <w:p w:rsidR="00BB6916" w:rsidRDefault="00BB6916" w:rsidP="00BB6916">
      <w:pPr>
        <w:pStyle w:val="a4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BB6916" w:rsidRDefault="00BB6916" w:rsidP="00BB6916">
      <w:pPr>
        <w:pStyle w:val="a4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lastRenderedPageBreak/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BB6916" w:rsidRDefault="00BB6916" w:rsidP="00BB6916">
      <w:pPr>
        <w:pStyle w:val="a4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 xml:space="preserve">проведение этнокультурных и межнациональных мероприятий и культурных акций в школе, участие в районных и </w:t>
      </w:r>
      <w:proofErr w:type="gramStart"/>
      <w:r>
        <w:rPr>
          <w:color w:val="000000"/>
          <w:highlight w:val="white"/>
        </w:rPr>
        <w:t>городских мероприятиях</w:t>
      </w:r>
      <w:proofErr w:type="gramEnd"/>
      <w:r>
        <w:rPr>
          <w:color w:val="000000"/>
          <w:highlight w:val="white"/>
        </w:rPr>
        <w:t xml:space="preserve"> и акциях;</w:t>
      </w:r>
    </w:p>
    <w:p w:rsidR="00BB6916" w:rsidRDefault="00BB6916" w:rsidP="00BB6916">
      <w:pPr>
        <w:pStyle w:val="a4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организация тематических экскурсий в музеи, к памятникам истории и культуры.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Механизм реализации целевой Программы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Сроки и этапы реализации Программы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Программа рассчитана на поэ</w:t>
      </w:r>
      <w:r w:rsidR="007A6E36">
        <w:rPr>
          <w:color w:val="000000"/>
          <w:highlight w:val="white"/>
        </w:rPr>
        <w:t>тапну</w:t>
      </w:r>
      <w:r w:rsidR="007E2DDC">
        <w:rPr>
          <w:color w:val="000000"/>
          <w:highlight w:val="white"/>
        </w:rPr>
        <w:t>ю реализацию в</w:t>
      </w:r>
      <w:r w:rsidR="003E380A">
        <w:rPr>
          <w:color w:val="000000"/>
          <w:highlight w:val="white"/>
        </w:rPr>
        <w:t xml:space="preserve"> течение 2024-2025</w:t>
      </w:r>
      <w:r>
        <w:rPr>
          <w:color w:val="000000"/>
          <w:highlight w:val="white"/>
        </w:rPr>
        <w:t xml:space="preserve"> гг.: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I эта</w:t>
      </w:r>
      <w:r w:rsidR="003E380A">
        <w:rPr>
          <w:b/>
          <w:color w:val="000000"/>
          <w:highlight w:val="white"/>
        </w:rPr>
        <w:t>п (2024-2025</w:t>
      </w:r>
      <w:r>
        <w:rPr>
          <w:b/>
          <w:color w:val="000000"/>
          <w:highlight w:val="white"/>
        </w:rPr>
        <w:t xml:space="preserve"> гг.)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мониторинг реализации программы и создание системы контроля за выполнением её мероприятий;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проведение запланированных мероприятий, выработка критериев оценки их эффективности.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3E380A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II этап (2024-2025</w:t>
      </w:r>
      <w:r w:rsidR="00BB6916">
        <w:rPr>
          <w:b/>
          <w:color w:val="000000"/>
          <w:highlight w:val="white"/>
        </w:rPr>
        <w:t>гг.)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совершенствование системы контроля за выполнением мероприятий программы;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мониторинг осуществления программы;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обобщение достигнутого опыта и оценка результатов реализации программы.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Основные мероприятия Программы: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последовательное и повсеместное пресечение проповеди нетерпимости и насилия;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- утверждение в школе концепции </w:t>
      </w:r>
      <w:proofErr w:type="spellStart"/>
      <w:r>
        <w:rPr>
          <w:color w:val="000000"/>
          <w:highlight w:val="white"/>
        </w:rPr>
        <w:t>многокультурности</w:t>
      </w:r>
      <w:proofErr w:type="spellEnd"/>
      <w:r>
        <w:rPr>
          <w:color w:val="000000"/>
          <w:highlight w:val="white"/>
        </w:rPr>
        <w:t xml:space="preserve"> и многоукладности российской жизни;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пресечение деятельности и запрещение символики экстремистских групп и организаций в школе;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tbl>
      <w:tblPr>
        <w:tblW w:w="0" w:type="auto"/>
        <w:tblInd w:w="11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525"/>
        <w:gridCol w:w="9165"/>
        <w:gridCol w:w="5810"/>
      </w:tblGrid>
      <w:tr w:rsidR="00BB6916" w:rsidTr="00377E48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№</w:t>
            </w:r>
          </w:p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п/п</w:t>
            </w:r>
          </w:p>
        </w:tc>
        <w:tc>
          <w:tcPr>
            <w:tcW w:w="9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Мероприятия Программы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Ожидаемые результаты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5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увеличение охвата обучающихся мероприятиями данной направленности до 100%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5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2 проекта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мероприятий, направленных на воспитание толерантности.</w:t>
            </w:r>
          </w:p>
        </w:tc>
        <w:tc>
          <w:tcPr>
            <w:tcW w:w="5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6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5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7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8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gramStart"/>
            <w:r>
              <w:rPr>
                <w:color w:val="000000"/>
              </w:rPr>
              <w:t>Закрепление  наставников</w:t>
            </w:r>
            <w:proofErr w:type="gramEnd"/>
            <w:r>
              <w:rPr>
                <w:color w:val="000000"/>
              </w:rPr>
              <w:t xml:space="preserve"> за подростками, состоящими на профилактическом учете в КДН и ЗП, ПДН ОМВД,  склонным к противоправным действиям экстремистского характера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снижение числа подростков, стоящих на профилактическом учете в КДН и ЗП, ПДН ОМВД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9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Реализация стратегии социальной рекламы, формирующей уважительное отношение к представителям различных национальностей.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Создание буклетов, макетов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11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мероприятий, приуроченных к Международному дню толерантности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12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декады правовых знаний среди обучающихся школы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13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Разработки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14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повышение правовой грамотности родительской общественности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16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участие представителей школы</w:t>
            </w:r>
          </w:p>
        </w:tc>
      </w:tr>
      <w:tr w:rsidR="00BB6916" w:rsidTr="00377E48">
        <w:tblPrEx>
          <w:tblCellMar>
            <w:top w:w="0" w:type="dxa"/>
          </w:tblCellMar>
        </w:tblPrEx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17</w:t>
            </w:r>
          </w:p>
        </w:tc>
        <w:tc>
          <w:tcPr>
            <w:tcW w:w="9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5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Реализация Программы позволит: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BB6916" w:rsidRDefault="00BB6916" w:rsidP="00BB6916">
      <w:pPr>
        <w:pStyle w:val="a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Снизить степень распространенности негативных этнических установок и предрассудков в ученической среде</w:t>
      </w:r>
    </w:p>
    <w:p w:rsidR="00BB6916" w:rsidRDefault="00BB6916" w:rsidP="00BB6916">
      <w:pPr>
        <w:pStyle w:val="a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BB6916" w:rsidRDefault="00BB6916" w:rsidP="00BB6916">
      <w:pPr>
        <w:pStyle w:val="a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Сформирует у обучающихся навыки цивилизованного общения в Интернет-пространстве, этикета в чатах и форумах</w:t>
      </w:r>
    </w:p>
    <w:p w:rsidR="00BB6916" w:rsidRDefault="00BB6916" w:rsidP="00BB6916">
      <w:pPr>
        <w:pStyle w:val="a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Обеспечит информационную безопасность</w:t>
      </w:r>
    </w:p>
    <w:p w:rsidR="00BB6916" w:rsidRDefault="00BB6916" w:rsidP="00BB6916">
      <w:pPr>
        <w:pStyle w:val="a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Ожидаемые результаты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Укрепление и культивирование в молодежной среде атмосферы межэтнического согласия и толерантности</w:t>
      </w:r>
    </w:p>
    <w:p w:rsidR="00BB6916" w:rsidRDefault="00BB6916" w:rsidP="00BB6916">
      <w:pPr>
        <w:pStyle w:val="a4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Препятствование созданию и деятельности националистических экстремистских молодежных группировок</w:t>
      </w:r>
    </w:p>
    <w:p w:rsidR="00BB6916" w:rsidRDefault="00BB6916" w:rsidP="00BB6916">
      <w:pPr>
        <w:pStyle w:val="a4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BB6916" w:rsidRDefault="00BB6916" w:rsidP="00BB6916">
      <w:pPr>
        <w:pStyle w:val="a4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lastRenderedPageBreak/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BB6916" w:rsidRDefault="00BB6916" w:rsidP="00BB6916">
      <w:pPr>
        <w:pStyle w:val="a4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BB6916" w:rsidRDefault="00BB6916" w:rsidP="00BB6916">
      <w:pPr>
        <w:pStyle w:val="a4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pacing w:after="150"/>
      </w:pPr>
      <w:r>
        <w:rPr>
          <w:color w:val="000000"/>
          <w:highlight w:val="white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BB6916" w:rsidRDefault="00BB6916" w:rsidP="00BB6916">
      <w:pPr>
        <w:pStyle w:val="a4"/>
        <w:spacing w:after="0"/>
        <w:jc w:val="center"/>
      </w:pPr>
      <w:r>
        <w:rPr>
          <w:color w:val="252525"/>
          <w:highlight w:val="white"/>
        </w:rPr>
        <w:t>                                      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b/>
          <w:color w:val="000000"/>
          <w:highlight w:val="white"/>
        </w:rPr>
        <w:t>Приложение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ОСНОВНЫЕ ПОНЯТИЯ: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1. </w:t>
      </w:r>
      <w:r>
        <w:rPr>
          <w:b/>
          <w:color w:val="000000"/>
          <w:highlight w:val="white"/>
          <w:u w:val="single"/>
        </w:rPr>
        <w:t>Экстремистская деятельность (экстремизм):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насильственное изменение основ конституционного строя и нарушение целостности Российской Федерации;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публичное оправдание терроризма и иная террористическая деятельность;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возбуждение социальной, расовой, национальной или религиозной розни;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</w:t>
      </w:r>
      <w:proofErr w:type="gramStart"/>
      <w:r>
        <w:rPr>
          <w:color w:val="000000"/>
          <w:highlight w:val="white"/>
        </w:rPr>
        <w:t>языковой принадлежности</w:t>
      </w:r>
      <w:proofErr w:type="gramEnd"/>
      <w:r>
        <w:rPr>
          <w:color w:val="000000"/>
          <w:highlight w:val="white"/>
        </w:rPr>
        <w:t xml:space="preserve"> или отношения к религии;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</w:t>
      </w:r>
      <w:proofErr w:type="gramStart"/>
      <w:r>
        <w:rPr>
          <w:color w:val="000000"/>
          <w:highlight w:val="white"/>
        </w:rPr>
        <w:t>языковой принадлежности</w:t>
      </w:r>
      <w:proofErr w:type="gramEnd"/>
      <w:r>
        <w:rPr>
          <w:color w:val="000000"/>
          <w:highlight w:val="white"/>
        </w:rPr>
        <w:t xml:space="preserve"> или отношения к религии;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организация и подготовка указанных деяний, а также подстрекательство к их осуществлению;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2</w:t>
      </w:r>
      <w:r>
        <w:rPr>
          <w:b/>
          <w:color w:val="000000"/>
          <w:highlight w:val="white"/>
        </w:rPr>
        <w:t>. Экстремистская организация</w:t>
      </w:r>
      <w:r>
        <w:rPr>
          <w:color w:val="000000"/>
          <w:highlight w:val="white"/>
        </w:rPr>
        <w:t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3</w:t>
      </w:r>
      <w:r>
        <w:rPr>
          <w:b/>
          <w:color w:val="000000"/>
          <w:highlight w:val="white"/>
        </w:rPr>
        <w:t>. Экстремистские материалы</w:t>
      </w:r>
      <w:r>
        <w:rPr>
          <w:color w:val="000000"/>
          <w:highlight w:val="white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4. Основные направления противодействия экстремистской деятельности.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Противодействие экстремистской деятельности осуществляется по следующим основным направлениям: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5. Субъекты противодействия экстремистской деятельности.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6. Профилактика экстремистской деятельности.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7. Толерантность</w:t>
      </w:r>
      <w:r>
        <w:rPr>
          <w:rFonts w:ascii="Open Sans" w:hAnsi="Open Sans" w:cs="Open Sans"/>
          <w:color w:val="000000"/>
          <w:sz w:val="21"/>
          <w:highlight w:val="white"/>
        </w:rPr>
        <w:t> </w:t>
      </w:r>
      <w:r>
        <w:rPr>
          <w:color w:val="000000"/>
          <w:highlight w:val="white"/>
        </w:rPr>
        <w:t xml:space="preserve">(лат. </w:t>
      </w:r>
      <w:proofErr w:type="spellStart"/>
      <w:r>
        <w:rPr>
          <w:color w:val="000000"/>
          <w:highlight w:val="white"/>
        </w:rPr>
        <w:t>tolerantia</w:t>
      </w:r>
      <w:proofErr w:type="spellEnd"/>
      <w:r>
        <w:rPr>
          <w:color w:val="000000"/>
          <w:highlight w:val="white"/>
        </w:rPr>
        <w:t xml:space="preserve">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8. Ксенофобия</w:t>
      </w:r>
      <w:r>
        <w:rPr>
          <w:rFonts w:ascii="Open Sans" w:hAnsi="Open Sans" w:cs="Open Sans"/>
          <w:color w:val="000000"/>
          <w:sz w:val="21"/>
          <w:highlight w:val="white"/>
        </w:rPr>
        <w:t> </w:t>
      </w:r>
      <w:r>
        <w:rPr>
          <w:color w:val="000000"/>
          <w:highlight w:val="white"/>
        </w:rPr>
        <w:t xml:space="preserve">(греч. </w:t>
      </w:r>
      <w:proofErr w:type="spellStart"/>
      <w:r>
        <w:rPr>
          <w:color w:val="000000"/>
          <w:highlight w:val="white"/>
        </w:rPr>
        <w:t>xenos</w:t>
      </w:r>
      <w:proofErr w:type="spellEnd"/>
      <w:r>
        <w:rPr>
          <w:color w:val="000000"/>
          <w:highlight w:val="white"/>
        </w:rPr>
        <w:t xml:space="preserve"> - чужой + </w:t>
      </w:r>
      <w:proofErr w:type="spellStart"/>
      <w:r>
        <w:rPr>
          <w:color w:val="000000"/>
          <w:highlight w:val="white"/>
        </w:rPr>
        <w:t>phobos</w:t>
      </w:r>
      <w:proofErr w:type="spellEnd"/>
      <w:r>
        <w:rPr>
          <w:color w:val="000000"/>
          <w:highlight w:val="white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9</w:t>
      </w:r>
      <w:r>
        <w:rPr>
          <w:color w:val="000000"/>
          <w:highlight w:val="white"/>
        </w:rPr>
        <w:t>. </w:t>
      </w:r>
      <w:r>
        <w:rPr>
          <w:b/>
          <w:color w:val="000000"/>
          <w:highlight w:val="white"/>
        </w:rPr>
        <w:t>Терроризм </w:t>
      </w:r>
      <w:r>
        <w:rPr>
          <w:color w:val="000000"/>
          <w:highlight w:val="white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10.</w:t>
      </w:r>
      <w:r>
        <w:rPr>
          <w:rFonts w:ascii="Open Sans" w:hAnsi="Open Sans" w:cs="Open Sans"/>
          <w:color w:val="000000"/>
          <w:sz w:val="21"/>
          <w:highlight w:val="white"/>
        </w:rPr>
        <w:t> </w:t>
      </w:r>
      <w:r>
        <w:rPr>
          <w:b/>
          <w:color w:val="000000"/>
          <w:highlight w:val="white"/>
        </w:rPr>
        <w:t>Террористическая деятельность</w:t>
      </w:r>
      <w:r>
        <w:rPr>
          <w:color w:val="000000"/>
          <w:highlight w:val="white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11.Террористическая</w:t>
      </w:r>
      <w:r>
        <w:rPr>
          <w:rFonts w:ascii="Open Sans" w:hAnsi="Open Sans" w:cs="Open Sans"/>
          <w:color w:val="000000"/>
          <w:sz w:val="21"/>
          <w:highlight w:val="white"/>
        </w:rPr>
        <w:t> </w:t>
      </w:r>
      <w:r>
        <w:rPr>
          <w:b/>
          <w:color w:val="000000"/>
          <w:highlight w:val="white"/>
        </w:rPr>
        <w:t>организация</w:t>
      </w:r>
      <w:r>
        <w:rPr>
          <w:color w:val="000000"/>
          <w:highlight w:val="white"/>
        </w:rPr>
        <w:t> — </w:t>
      </w:r>
      <w:r>
        <w:rPr>
          <w:b/>
          <w:color w:val="000000"/>
          <w:highlight w:val="white"/>
        </w:rPr>
        <w:t>организация,</w:t>
      </w:r>
      <w:r>
        <w:rPr>
          <w:color w:val="000000"/>
          <w:highlight w:val="white"/>
        </w:rPr>
        <w:t> созданная в целях осуществления </w:t>
      </w:r>
      <w:r>
        <w:rPr>
          <w:b/>
          <w:color w:val="000000"/>
          <w:highlight w:val="white"/>
        </w:rPr>
        <w:t>террористической </w:t>
      </w:r>
      <w:r>
        <w:rPr>
          <w:color w:val="000000"/>
          <w:highlight w:val="white"/>
        </w:rPr>
        <w:t>деятельности или признающая возможность использования в своей деятельности терроризма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12.</w:t>
      </w:r>
      <w:r>
        <w:rPr>
          <w:rFonts w:ascii="Open Sans" w:hAnsi="Open Sans" w:cs="Open Sans"/>
          <w:color w:val="000000"/>
          <w:sz w:val="21"/>
          <w:highlight w:val="white"/>
        </w:rPr>
        <w:t> </w:t>
      </w:r>
      <w:proofErr w:type="spellStart"/>
      <w:r>
        <w:rPr>
          <w:b/>
          <w:color w:val="000000"/>
          <w:highlight w:val="white"/>
        </w:rPr>
        <w:t>Террористи́ческий</w:t>
      </w:r>
      <w:proofErr w:type="spellEnd"/>
      <w:r>
        <w:rPr>
          <w:b/>
          <w:color w:val="000000"/>
          <w:highlight w:val="white"/>
        </w:rPr>
        <w:t xml:space="preserve"> акт</w:t>
      </w:r>
      <w:r>
        <w:rPr>
          <w:color w:val="000000"/>
          <w:highlight w:val="white"/>
        </w:rPr>
        <w:t> (сокращённо </w:t>
      </w:r>
      <w:r>
        <w:rPr>
          <w:b/>
          <w:color w:val="000000"/>
          <w:highlight w:val="white"/>
        </w:rPr>
        <w:t>теракт</w:t>
      </w:r>
      <w:r>
        <w:rPr>
          <w:color w:val="000000"/>
          <w:highlight w:val="white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</w:rPr>
        <w:t>Мониторинг по определению уровня взаимоотношений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среди обучающихся в классном коллективе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i/>
          <w:color w:val="000000"/>
          <w:highlight w:val="white"/>
        </w:rPr>
        <w:t>Инструментарий мониторинга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Предлагаемые характеристики оцениваются по 5-бальной шкале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5- проявляется всегда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4- проявляется часто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3- бывает редко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2- этого у нас нет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1- у нас другая позиция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tbl>
      <w:tblPr>
        <w:tblW w:w="0" w:type="auto"/>
        <w:tblInd w:w="11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395"/>
        <w:gridCol w:w="11520"/>
        <w:gridCol w:w="491"/>
        <w:gridCol w:w="491"/>
        <w:gridCol w:w="491"/>
        <w:gridCol w:w="491"/>
        <w:gridCol w:w="487"/>
      </w:tblGrid>
      <w:tr w:rsidR="00BB6916" w:rsidTr="003E380A">
        <w:trPr>
          <w:trHeight w:val="413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№</w:t>
            </w:r>
          </w:p>
        </w:tc>
        <w:tc>
          <w:tcPr>
            <w:tcW w:w="1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характеристики</w:t>
            </w:r>
          </w:p>
        </w:tc>
        <w:tc>
          <w:tcPr>
            <w:tcW w:w="2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оценка</w:t>
            </w: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413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399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Мы доброжелательны и терпимы друг другу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648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386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У нас доброжелательные отношения с учениками других классов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399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1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Мы стараемся защитить своих ребят, когда они нуждаются в этом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413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1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Мы отмечаем совместно праздники и дни рождения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3E380A">
        <w:tblPrEx>
          <w:tblCellMar>
            <w:top w:w="0" w:type="dxa"/>
          </w:tblCellMar>
        </w:tblPrEx>
        <w:trPr>
          <w:trHeight w:val="386"/>
        </w:trPr>
        <w:tc>
          <w:tcPr>
            <w:tcW w:w="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6</w:t>
            </w:r>
          </w:p>
        </w:tc>
        <w:tc>
          <w:tcPr>
            <w:tcW w:w="1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Мы уважительно относимся к ребятам других национальностей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</w:tbl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Если средняя оценка обучающихся класса: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от 6-до 12 баллов – это очень низкий уровень (негативный)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от 13-до 18 баллов – это низкий уровень (негативный)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от 19 до 24 баллов – это средний уровень(нейтральный)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от 25-30 – это высокий уровень (позитивные)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Мониторинг по выявлению субкультур в классном коллективе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i/>
          <w:color w:val="000000"/>
          <w:highlight w:val="white"/>
        </w:rPr>
        <w:t>Инструментарий мониторинга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b/>
          <w:color w:val="000000"/>
          <w:highlight w:val="white"/>
        </w:rPr>
        <w:t>Анкета</w:t>
      </w:r>
    </w:p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Дорогой, ученик! После нашего классного часа ответь на вопросы, предлагаемые в анкете.</w:t>
      </w:r>
    </w:p>
    <w:tbl>
      <w:tblPr>
        <w:tblW w:w="0" w:type="auto"/>
        <w:tblInd w:w="11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273"/>
        <w:gridCol w:w="8344"/>
        <w:gridCol w:w="1464"/>
      </w:tblGrid>
      <w:tr w:rsidR="00BB6916" w:rsidTr="00BB6916"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№</w:t>
            </w:r>
          </w:p>
        </w:tc>
        <w:tc>
          <w:tcPr>
            <w:tcW w:w="8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Вопросы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Ответы</w:t>
            </w:r>
          </w:p>
        </w:tc>
      </w:tr>
      <w:tr w:rsidR="00BB6916" w:rsidTr="00BB6916">
        <w:tblPrEx>
          <w:tblCellMar>
            <w:top w:w="0" w:type="dxa"/>
          </w:tblCellMar>
        </w:tblPrEx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8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О каких неформальных организациях ты узнал?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8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8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8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8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Какие группы вызвали у тебя негативные эмоции и почему?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6</w:t>
            </w:r>
          </w:p>
        </w:tc>
        <w:tc>
          <w:tcPr>
            <w:tcW w:w="8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Можешь ли ты себя отнести к какой –</w:t>
            </w:r>
            <w:proofErr w:type="spellStart"/>
            <w:r>
              <w:rPr>
                <w:color w:val="000000"/>
              </w:rPr>
              <w:t>нибудь</w:t>
            </w:r>
            <w:proofErr w:type="spellEnd"/>
            <w:r>
              <w:rPr>
                <w:color w:val="000000"/>
              </w:rPr>
              <w:t xml:space="preserve"> группе?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</w:tbl>
    <w:p w:rsidR="00BB6916" w:rsidRDefault="00BB6916" w:rsidP="00BB6916">
      <w:pPr>
        <w:pStyle w:val="a4"/>
        <w:shd w:val="clear" w:color="auto" w:fill="FFFFFF"/>
        <w:spacing w:after="150"/>
      </w:pP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b/>
          <w:color w:val="000000"/>
          <w:highlight w:val="white"/>
          <w:u w:val="single"/>
        </w:rPr>
        <w:t>Рекомендации по обработке анкеты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%- отнесли себя к какой-то группе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lastRenderedPageBreak/>
        <w:t>%- предрасположены к присоединению к каким-либо группам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%- безразличны к неформальным организациям</w:t>
      </w:r>
    </w:p>
    <w:p w:rsidR="00BB6916" w:rsidRDefault="00BB6916" w:rsidP="00BB6916">
      <w:pPr>
        <w:pStyle w:val="a4"/>
        <w:shd w:val="clear" w:color="auto" w:fill="FFFFFF"/>
        <w:spacing w:after="150"/>
      </w:pPr>
      <w:r>
        <w:rPr>
          <w:color w:val="000000"/>
          <w:highlight w:val="white"/>
        </w:rPr>
        <w:t> </w:t>
      </w:r>
    </w:p>
    <w:tbl>
      <w:tblPr>
        <w:tblW w:w="0" w:type="auto"/>
        <w:tblInd w:w="11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482"/>
        <w:gridCol w:w="10066"/>
        <w:gridCol w:w="3296"/>
      </w:tblGrid>
      <w:tr w:rsidR="00BB6916" w:rsidTr="00BB6916">
        <w:trPr>
          <w:trHeight w:val="269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класс</w:t>
            </w:r>
          </w:p>
        </w:tc>
        <w:tc>
          <w:tcPr>
            <w:tcW w:w="10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Число представителей</w:t>
            </w: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297"/>
        </w:trPr>
        <w:tc>
          <w:tcPr>
            <w:tcW w:w="148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хип-хоп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spellStart"/>
            <w:r>
              <w:rPr>
                <w:color w:val="000000"/>
              </w:rPr>
              <w:t>эмо</w:t>
            </w:r>
            <w:proofErr w:type="spellEnd"/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spellStart"/>
            <w:r>
              <w:rPr>
                <w:color w:val="000000"/>
              </w:rPr>
              <w:t>гламур</w:t>
            </w:r>
            <w:proofErr w:type="spellEnd"/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51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spellStart"/>
            <w:r>
              <w:rPr>
                <w:color w:val="000000"/>
              </w:rPr>
              <w:t>реконструкторы</w:t>
            </w:r>
            <w:proofErr w:type="spellEnd"/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spellStart"/>
            <w:r>
              <w:rPr>
                <w:color w:val="000000"/>
              </w:rPr>
              <w:t>ролевики</w:t>
            </w:r>
            <w:proofErr w:type="spellEnd"/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рокеры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готы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металлисты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51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панки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spellStart"/>
            <w:r>
              <w:rPr>
                <w:color w:val="000000"/>
              </w:rPr>
              <w:t>флешмобы</w:t>
            </w:r>
            <w:proofErr w:type="spellEnd"/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proofErr w:type="spellStart"/>
            <w:r>
              <w:rPr>
                <w:color w:val="000000"/>
              </w:rPr>
              <w:t>стрейт-эйджеры</w:t>
            </w:r>
            <w:bookmarkStart w:id="0" w:name="_GoBack"/>
            <w:bookmarkEnd w:id="0"/>
            <w:proofErr w:type="spellEnd"/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предрасположены к присоединению к каким-либо группам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32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безразличны к неформальным организациям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BB6916" w:rsidTr="00BB6916">
        <w:tblPrEx>
          <w:tblCellMar>
            <w:top w:w="0" w:type="dxa"/>
          </w:tblCellMar>
        </w:tblPrEx>
        <w:trPr>
          <w:trHeight w:val="594"/>
        </w:trPr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  <w:tc>
          <w:tcPr>
            <w:tcW w:w="10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исповедующие</w:t>
            </w:r>
          </w:p>
          <w:p w:rsidR="00BB6916" w:rsidRDefault="00BB6916" w:rsidP="00377E48">
            <w:pPr>
              <w:pStyle w:val="a3"/>
              <w:spacing w:after="150"/>
            </w:pPr>
            <w:r>
              <w:rPr>
                <w:color w:val="000000"/>
              </w:rPr>
              <w:t>нетрадиционные течения Ислама</w:t>
            </w:r>
          </w:p>
        </w:tc>
        <w:tc>
          <w:tcPr>
            <w:tcW w:w="3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916" w:rsidRDefault="00BB6916" w:rsidP="00377E48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</w:tbl>
    <w:p w:rsidR="00BB6916" w:rsidRDefault="00BB6916" w:rsidP="00BB6916">
      <w:pPr>
        <w:pStyle w:val="a4"/>
        <w:shd w:val="clear" w:color="auto" w:fill="FFFFFF"/>
        <w:spacing w:after="150"/>
        <w:jc w:val="center"/>
      </w:pPr>
      <w:r>
        <w:rPr>
          <w:color w:val="000000"/>
          <w:highlight w:val="white"/>
        </w:rPr>
        <w:t> </w:t>
      </w:r>
    </w:p>
    <w:p w:rsidR="00BB6916" w:rsidRDefault="00BB6916" w:rsidP="003E380A">
      <w:pPr>
        <w:pStyle w:val="a4"/>
        <w:spacing w:after="0" w:line="270" w:lineRule="atLeast"/>
        <w:rPr>
          <w:sz w:val="28"/>
          <w:szCs w:val="28"/>
        </w:rPr>
      </w:pPr>
      <w:r>
        <w:rPr>
          <w:color w:val="181818"/>
          <w:highlight w:val="white"/>
        </w:rPr>
        <w:t> </w:t>
      </w:r>
    </w:p>
    <w:sectPr w:rsidR="00BB6916" w:rsidSect="00BB6916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F"/>
    <w:rsid w:val="00351CD2"/>
    <w:rsid w:val="003E380A"/>
    <w:rsid w:val="00507872"/>
    <w:rsid w:val="007A6E36"/>
    <w:rsid w:val="007E2DDC"/>
    <w:rsid w:val="00BB5AB2"/>
    <w:rsid w:val="00BB6916"/>
    <w:rsid w:val="00C52DA5"/>
    <w:rsid w:val="00E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D07F-853C-4A69-9876-C646A23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69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BB6916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B69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2023-11-18T05:15:00Z</dcterms:created>
  <dcterms:modified xsi:type="dcterms:W3CDTF">2024-10-16T07:07:00Z</dcterms:modified>
</cp:coreProperties>
</file>