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48A" w:rsidRDefault="00E45C28" w:rsidP="0086648A">
      <w:pPr>
        <w:spacing w:after="14" w:line="259" w:lineRule="auto"/>
        <w:ind w:left="515" w:right="0" w:firstLine="0"/>
        <w:jc w:val="center"/>
        <w:rPr>
          <w:b/>
          <w:color w:val="00AF50"/>
          <w:sz w:val="22"/>
        </w:rPr>
      </w:pPr>
      <w:r>
        <w:rPr>
          <w:noProof/>
        </w:rPr>
        <w:drawing>
          <wp:inline distT="0" distB="0" distL="0" distR="0" wp14:anchorId="6DCDA23C" wp14:editId="04D5C1E6">
            <wp:extent cx="65278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648A" w:rsidRDefault="0086648A" w:rsidP="00422509">
      <w:pPr>
        <w:spacing w:after="14" w:line="259" w:lineRule="auto"/>
        <w:ind w:left="142" w:right="0" w:firstLine="0"/>
        <w:jc w:val="center"/>
        <w:rPr>
          <w:b/>
          <w:color w:val="00AF50"/>
          <w:sz w:val="22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5169319D" wp14:editId="4BA13105">
            <wp:extent cx="7105650" cy="1685290"/>
            <wp:effectExtent l="0" t="0" r="0" b="0"/>
            <wp:docPr id="1" name="Рисунок 1" descr="C:\Users\патимат\Downloads\IMG_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00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2"/>
                    <a:stretch/>
                  </pic:blipFill>
                  <pic:spPr bwMode="auto">
                    <a:xfrm>
                      <a:off x="0" y="0"/>
                      <a:ext cx="7131357" cy="16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48A" w:rsidRDefault="0086648A" w:rsidP="0086648A">
      <w:pPr>
        <w:spacing w:after="0" w:line="259" w:lineRule="auto"/>
        <w:ind w:left="0" w:right="10" w:firstLine="0"/>
        <w:jc w:val="right"/>
      </w:pPr>
      <w:r>
        <w:rPr>
          <w:b/>
          <w:color w:val="000000"/>
        </w:rPr>
        <w:t xml:space="preserve">  </w:t>
      </w:r>
    </w:p>
    <w:p w:rsidR="0086648A" w:rsidRDefault="0086648A" w:rsidP="0086648A">
      <w:pPr>
        <w:spacing w:after="27" w:line="259" w:lineRule="auto"/>
        <w:ind w:left="0" w:right="10" w:firstLine="0"/>
        <w:jc w:val="right"/>
      </w:pPr>
      <w:r>
        <w:rPr>
          <w:b/>
          <w:color w:val="000000"/>
        </w:rPr>
        <w:t xml:space="preserve">  </w:t>
      </w:r>
    </w:p>
    <w:p w:rsidR="00422509" w:rsidRDefault="0086648A" w:rsidP="0086648A">
      <w:pPr>
        <w:spacing w:after="197" w:line="269" w:lineRule="auto"/>
        <w:ind w:left="528" w:right="-15"/>
        <w:rPr>
          <w:b/>
          <w:color w:val="000000"/>
        </w:rPr>
      </w:pPr>
      <w:proofErr w:type="gramStart"/>
      <w:r>
        <w:rPr>
          <w:b/>
          <w:color w:val="000000"/>
        </w:rPr>
        <w:t xml:space="preserve">ПРИНЯТО: </w:t>
      </w:r>
      <w:r w:rsidR="00422509">
        <w:rPr>
          <w:b/>
          <w:color w:val="000000"/>
        </w:rPr>
        <w:t xml:space="preserve">  </w:t>
      </w:r>
      <w:proofErr w:type="gramEnd"/>
      <w:r w:rsidR="00422509">
        <w:rPr>
          <w:b/>
          <w:color w:val="000000"/>
        </w:rPr>
        <w:t xml:space="preserve">                                                                                     </w:t>
      </w:r>
      <w:r>
        <w:rPr>
          <w:b/>
          <w:color w:val="000000"/>
        </w:rPr>
        <w:t xml:space="preserve">УТВЕРЖДЕНО: </w:t>
      </w:r>
    </w:p>
    <w:p w:rsidR="0086648A" w:rsidRDefault="0086648A" w:rsidP="0086648A">
      <w:pPr>
        <w:spacing w:after="197" w:line="269" w:lineRule="auto"/>
        <w:ind w:left="528" w:right="-15"/>
      </w:pPr>
      <w:r>
        <w:rPr>
          <w:color w:val="000000"/>
        </w:rPr>
        <w:t xml:space="preserve">на Педагогическом совете школы </w:t>
      </w:r>
      <w:r w:rsidR="00422509">
        <w:rPr>
          <w:color w:val="000000"/>
        </w:rPr>
        <w:t xml:space="preserve">                                               </w:t>
      </w:r>
      <w:r>
        <w:rPr>
          <w:color w:val="000000"/>
        </w:rPr>
        <w:t xml:space="preserve">Директор школы Протокол № 1 </w:t>
      </w:r>
      <w:r>
        <w:rPr>
          <w:color w:val="000000"/>
        </w:rPr>
        <w:tab/>
        <w:t xml:space="preserve">                        </w:t>
      </w:r>
      <w:proofErr w:type="gramStart"/>
      <w:r>
        <w:rPr>
          <w:color w:val="000000"/>
        </w:rPr>
        <w:t xml:space="preserve">  .</w:t>
      </w:r>
      <w:proofErr w:type="gramEnd"/>
      <w:r>
        <w:rPr>
          <w:sz w:val="22"/>
        </w:rPr>
        <w:t xml:space="preserve"> </w:t>
      </w:r>
      <w:r>
        <w:rPr>
          <w:color w:val="000000"/>
        </w:rPr>
        <w:t xml:space="preserve">от 31.08.2023г.   </w:t>
      </w:r>
      <w:r>
        <w:rPr>
          <w:color w:val="000000"/>
        </w:rPr>
        <w:tab/>
        <w:t xml:space="preserve">            </w:t>
      </w:r>
      <w:r w:rsidR="00422509">
        <w:rPr>
          <w:color w:val="000000"/>
        </w:rPr>
        <w:t xml:space="preserve">                             </w:t>
      </w:r>
      <w:r>
        <w:rPr>
          <w:color w:val="000000"/>
        </w:rPr>
        <w:t xml:space="preserve">   </w:t>
      </w:r>
      <w:r w:rsidR="00422509">
        <w:rPr>
          <w:color w:val="000000"/>
        </w:rPr>
        <w:t xml:space="preserve">                        </w:t>
      </w:r>
      <w:r w:rsidR="00F55349">
        <w:rPr>
          <w:color w:val="000000"/>
        </w:rPr>
        <w:t>Приказ №15</w:t>
      </w:r>
      <w:r w:rsidR="00422509">
        <w:rPr>
          <w:color w:val="000000"/>
        </w:rPr>
        <w:t>/1</w:t>
      </w:r>
    </w:p>
    <w:p w:rsidR="0086648A" w:rsidRDefault="0086648A" w:rsidP="0086648A">
      <w:pPr>
        <w:spacing w:after="0" w:line="269" w:lineRule="auto"/>
        <w:ind w:left="528" w:right="-15"/>
      </w:pPr>
      <w:r>
        <w:rPr>
          <w:sz w:val="43"/>
          <w:vertAlign w:val="superscript"/>
        </w:rPr>
        <w:t xml:space="preserve"> </w:t>
      </w:r>
      <w:r>
        <w:rPr>
          <w:sz w:val="43"/>
          <w:vertAlign w:val="superscript"/>
        </w:rPr>
        <w:tab/>
      </w:r>
      <w:r>
        <w:rPr>
          <w:color w:val="000000"/>
        </w:rPr>
        <w:t xml:space="preserve">                 </w:t>
      </w:r>
      <w:r w:rsidR="00422509">
        <w:rPr>
          <w:color w:val="000000"/>
        </w:rPr>
        <w:t xml:space="preserve">                                                                                     </w:t>
      </w:r>
      <w:r>
        <w:rPr>
          <w:color w:val="000000"/>
        </w:rPr>
        <w:t xml:space="preserve">    от 31.08.2023г </w:t>
      </w:r>
      <w:r>
        <w:rPr>
          <w:sz w:val="28"/>
        </w:rPr>
        <w:t xml:space="preserve">  </w:t>
      </w:r>
    </w:p>
    <w:p w:rsidR="0086648A" w:rsidRDefault="0086648A" w:rsidP="0086648A">
      <w:pPr>
        <w:spacing w:after="0" w:line="259" w:lineRule="auto"/>
        <w:ind w:left="533" w:right="1890" w:firstLine="0"/>
        <w:jc w:val="left"/>
      </w:pPr>
      <w:r>
        <w:rPr>
          <w:sz w:val="28"/>
        </w:rPr>
        <w:t xml:space="preserve"> </w:t>
      </w:r>
    </w:p>
    <w:p w:rsidR="0086648A" w:rsidRDefault="0086648A" w:rsidP="0086648A">
      <w:pPr>
        <w:spacing w:after="199" w:line="259" w:lineRule="auto"/>
        <w:ind w:left="533" w:right="1890" w:firstLine="0"/>
        <w:jc w:val="left"/>
      </w:pPr>
      <w:r>
        <w:rPr>
          <w:sz w:val="28"/>
        </w:rPr>
        <w:t xml:space="preserve"> </w:t>
      </w:r>
    </w:p>
    <w:p w:rsidR="0086648A" w:rsidRDefault="0086648A" w:rsidP="0086648A">
      <w:pPr>
        <w:spacing w:after="237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:rsidR="0086648A" w:rsidRDefault="0086648A" w:rsidP="00422509">
      <w:pPr>
        <w:spacing w:after="0" w:line="259" w:lineRule="auto"/>
        <w:ind w:left="0" w:right="0" w:firstLine="0"/>
        <w:jc w:val="center"/>
      </w:pPr>
    </w:p>
    <w:p w:rsidR="00422509" w:rsidRPr="00422509" w:rsidRDefault="0086648A" w:rsidP="00422509">
      <w:pPr>
        <w:pStyle w:val="docdata"/>
        <w:spacing w:before="0" w:beforeAutospacing="0" w:after="78" w:afterAutospacing="0"/>
        <w:ind w:left="306" w:right="174" w:hanging="10"/>
        <w:jc w:val="center"/>
      </w:pPr>
      <w:r>
        <w:rPr>
          <w:sz w:val="25"/>
        </w:rPr>
        <w:t xml:space="preserve"> </w:t>
      </w:r>
      <w:r w:rsidR="00422509" w:rsidRPr="00422509">
        <w:rPr>
          <w:b/>
          <w:bCs/>
          <w:color w:val="000000"/>
          <w:sz w:val="28"/>
          <w:szCs w:val="28"/>
        </w:rPr>
        <w:t xml:space="preserve">План реализации </w:t>
      </w:r>
      <w:proofErr w:type="spellStart"/>
      <w:r w:rsidR="00422509" w:rsidRPr="00422509">
        <w:rPr>
          <w:b/>
          <w:bCs/>
          <w:color w:val="000000"/>
          <w:sz w:val="28"/>
          <w:szCs w:val="28"/>
        </w:rPr>
        <w:t>профориентационных</w:t>
      </w:r>
      <w:proofErr w:type="spellEnd"/>
      <w:r w:rsidR="00422509" w:rsidRPr="00422509">
        <w:rPr>
          <w:b/>
          <w:bCs/>
          <w:color w:val="000000"/>
          <w:sz w:val="28"/>
          <w:szCs w:val="28"/>
        </w:rPr>
        <w:t xml:space="preserve"> мероприятий </w:t>
      </w:r>
      <w:proofErr w:type="spellStart"/>
      <w:r w:rsidR="00422509" w:rsidRPr="00422509">
        <w:rPr>
          <w:b/>
          <w:bCs/>
          <w:color w:val="000000"/>
          <w:sz w:val="28"/>
          <w:szCs w:val="28"/>
        </w:rPr>
        <w:t>профминимума</w:t>
      </w:r>
      <w:proofErr w:type="spellEnd"/>
    </w:p>
    <w:p w:rsidR="00422509" w:rsidRPr="00422509" w:rsidRDefault="00422509" w:rsidP="00422509">
      <w:pPr>
        <w:spacing w:after="0" w:line="240" w:lineRule="auto"/>
        <w:ind w:left="306" w:right="172"/>
        <w:jc w:val="center"/>
        <w:rPr>
          <w:color w:val="auto"/>
          <w:szCs w:val="24"/>
        </w:rPr>
      </w:pPr>
      <w:r w:rsidRPr="00422509">
        <w:rPr>
          <w:b/>
          <w:bCs/>
          <w:color w:val="000000"/>
          <w:sz w:val="28"/>
          <w:szCs w:val="28"/>
        </w:rPr>
        <w:t xml:space="preserve">(продвинутый уровень) </w:t>
      </w:r>
    </w:p>
    <w:p w:rsidR="00422509" w:rsidRPr="00422509" w:rsidRDefault="00422509" w:rsidP="00422509">
      <w:pPr>
        <w:spacing w:after="0" w:line="240" w:lineRule="auto"/>
        <w:ind w:left="0" w:right="0" w:firstLine="0"/>
        <w:jc w:val="left"/>
        <w:rPr>
          <w:color w:val="auto"/>
          <w:szCs w:val="24"/>
        </w:rPr>
      </w:pPr>
      <w:r w:rsidRPr="00422509">
        <w:rPr>
          <w:color w:val="000000"/>
          <w:sz w:val="20"/>
          <w:szCs w:val="20"/>
        </w:rPr>
        <w:t> </w:t>
      </w:r>
    </w:p>
    <w:p w:rsidR="00422509" w:rsidRDefault="00422509" w:rsidP="00ED739B">
      <w:pPr>
        <w:spacing w:after="0" w:line="261" w:lineRule="auto"/>
        <w:ind w:left="3717" w:right="616" w:hanging="2127"/>
        <w:jc w:val="center"/>
        <w:rPr>
          <w:b/>
          <w:sz w:val="32"/>
        </w:rPr>
      </w:pPr>
      <w:r>
        <w:rPr>
          <w:b/>
          <w:sz w:val="32"/>
        </w:rPr>
        <w:t>МКОУ «</w:t>
      </w:r>
      <w:proofErr w:type="spellStart"/>
      <w:r>
        <w:rPr>
          <w:b/>
          <w:sz w:val="32"/>
        </w:rPr>
        <w:t>Зубутли</w:t>
      </w:r>
      <w:proofErr w:type="spellEnd"/>
      <w:r>
        <w:rPr>
          <w:b/>
          <w:sz w:val="32"/>
        </w:rPr>
        <w:t xml:space="preserve"> – </w:t>
      </w:r>
      <w:proofErr w:type="spellStart"/>
      <w:r>
        <w:rPr>
          <w:b/>
          <w:sz w:val="32"/>
        </w:rPr>
        <w:t>Миатлинская</w:t>
      </w:r>
      <w:proofErr w:type="spellEnd"/>
      <w:r w:rsidR="00330BD5">
        <w:rPr>
          <w:b/>
          <w:sz w:val="32"/>
        </w:rPr>
        <w:t xml:space="preserve"> </w:t>
      </w:r>
      <w:r>
        <w:rPr>
          <w:b/>
          <w:sz w:val="32"/>
        </w:rPr>
        <w:t>гимназия»</w:t>
      </w:r>
    </w:p>
    <w:p w:rsidR="00ED739B" w:rsidRDefault="00422509" w:rsidP="00ED739B">
      <w:pPr>
        <w:spacing w:after="0" w:line="388" w:lineRule="auto"/>
        <w:ind w:left="165" w:right="0" w:firstLine="0"/>
        <w:jc w:val="center"/>
        <w:rPr>
          <w:b/>
          <w:sz w:val="32"/>
        </w:rPr>
      </w:pPr>
      <w:r>
        <w:rPr>
          <w:b/>
          <w:sz w:val="32"/>
        </w:rPr>
        <w:t>на 2023-2024 учебный год.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 xml:space="preserve">Цель реализации продвинутого уровня – </w:t>
      </w:r>
      <w:r w:rsidRPr="00330BD5">
        <w:rPr>
          <w:color w:val="000000"/>
          <w:sz w:val="28"/>
          <w:szCs w:val="28"/>
        </w:rPr>
        <w:t>формирование готовности к профессиональному самоопределению (ГПС) обучающихся 6-11 классов общеобразовательных организаций.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Готовность к профессиональному самоопределению – способность человека быть субъектом своих выборов: самостоятельно формировать и корректировать свою образовательно-профессиональную траекторию, учитывая смысловую и инструментальную стороны профессионального самоопределения.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>Задачи продвинутого уровня: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построение системы содействия профессиональному самоопределению обучающихся общеобразовательных организаций, основанной на сочетании мотивационно-активизирующего, информационно-обучающего, практико-ориентированного и </w:t>
      </w:r>
      <w:proofErr w:type="spellStart"/>
      <w:r w:rsidRPr="00330BD5">
        <w:rPr>
          <w:color w:val="000000"/>
          <w:sz w:val="28"/>
          <w:szCs w:val="28"/>
        </w:rPr>
        <w:t>диагностико</w:t>
      </w:r>
      <w:proofErr w:type="spellEnd"/>
      <w:r w:rsidRPr="00330BD5">
        <w:rPr>
          <w:color w:val="000000"/>
          <w:sz w:val="28"/>
          <w:szCs w:val="28"/>
        </w:rPr>
        <w:t>-консультационного подходов к формированию ГПС и вовлечении всех участников образовательного процесса;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систематизация и обогащение инструментами и практиками региональных моделей профессиональной ориентации обучающихся;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разработка плана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работы для групп, обучающихся по возрастам (6-7, 8-9 и 10-11 классы);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разработка плана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работы с обучающимися с ОВЗ по разным нозологиям и возрастам;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выявление исходного уровня </w:t>
      </w:r>
      <w:proofErr w:type="spellStart"/>
      <w:r w:rsidRPr="00330BD5">
        <w:rPr>
          <w:color w:val="000000"/>
          <w:sz w:val="28"/>
          <w:szCs w:val="28"/>
        </w:rPr>
        <w:t>сформированности</w:t>
      </w:r>
      <w:proofErr w:type="spellEnd"/>
      <w:r w:rsidRPr="00330BD5">
        <w:rPr>
          <w:color w:val="000000"/>
          <w:sz w:val="28"/>
          <w:szCs w:val="28"/>
        </w:rPr>
        <w:t xml:space="preserve"> внутренней (мотивационно-личностной) и внешней (</w:t>
      </w:r>
      <w:proofErr w:type="spellStart"/>
      <w:r w:rsidRPr="00330BD5">
        <w:rPr>
          <w:color w:val="000000"/>
          <w:sz w:val="28"/>
          <w:szCs w:val="28"/>
        </w:rPr>
        <w:t>знаниевой</w:t>
      </w:r>
      <w:proofErr w:type="spellEnd"/>
      <w:r w:rsidRPr="00330BD5">
        <w:rPr>
          <w:color w:val="000000"/>
          <w:sz w:val="28"/>
          <w:szCs w:val="28"/>
        </w:rPr>
        <w:t xml:space="preserve">) сторон ГПС у обучающихся, а также уровня </w:t>
      </w:r>
      <w:r w:rsidRPr="00330BD5">
        <w:rPr>
          <w:color w:val="000000"/>
          <w:sz w:val="28"/>
          <w:szCs w:val="28"/>
        </w:rPr>
        <w:lastRenderedPageBreak/>
        <w:t xml:space="preserve">готовности, который продемонстрирует обучающийся после участия в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программе;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формирование индивидуальных рекомендаций для обучающихся по построению образовательно-профессиональной траектории в зависимости от уровня осознанности, интересов, способностей, доступных им возможностей;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информирование обучающихся о специфике рынка труда и системе профессионального образования (включая знакомство с перспективными и </w:t>
      </w:r>
      <w:proofErr w:type="gramStart"/>
      <w:r w:rsidRPr="00330BD5">
        <w:rPr>
          <w:color w:val="000000"/>
          <w:sz w:val="28"/>
          <w:szCs w:val="28"/>
        </w:rPr>
        <w:t>востребованными в ближайшем будущем профессиями</w:t>
      </w:r>
      <w:proofErr w:type="gramEnd"/>
      <w:r w:rsidRPr="00330BD5">
        <w:rPr>
          <w:color w:val="000000"/>
          <w:sz w:val="28"/>
          <w:szCs w:val="28"/>
        </w:rPr>
        <w:t xml:space="preserve"> и отраслями экономики России) посредством различных мероприятий, в </w:t>
      </w:r>
      <w:proofErr w:type="spellStart"/>
      <w:r w:rsidRPr="00330BD5">
        <w:rPr>
          <w:color w:val="000000"/>
          <w:sz w:val="28"/>
          <w:szCs w:val="28"/>
        </w:rPr>
        <w:t>т.ч</w:t>
      </w:r>
      <w:proofErr w:type="spellEnd"/>
      <w:r w:rsidRPr="00330BD5">
        <w:rPr>
          <w:color w:val="000000"/>
          <w:sz w:val="28"/>
          <w:szCs w:val="28"/>
        </w:rPr>
        <w:t>. профессиональных проб;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формирование у обучающихся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компетенций, необходимых для осуществления всех этапов карьерной </w:t>
      </w:r>
      <w:proofErr w:type="spellStart"/>
      <w:r w:rsidRPr="00330BD5">
        <w:rPr>
          <w:color w:val="000000"/>
          <w:sz w:val="28"/>
          <w:szCs w:val="28"/>
        </w:rPr>
        <w:t>самонавигации</w:t>
      </w:r>
      <w:proofErr w:type="spellEnd"/>
      <w:r w:rsidRPr="00330BD5">
        <w:rPr>
          <w:color w:val="000000"/>
          <w:sz w:val="28"/>
          <w:szCs w:val="28"/>
        </w:rPr>
        <w:t>, приобретение и осмысление </w:t>
      </w:r>
      <w:proofErr w:type="spellStart"/>
      <w:r w:rsidRPr="00330BD5">
        <w:rPr>
          <w:color w:val="000000"/>
          <w:sz w:val="28"/>
          <w:szCs w:val="28"/>
        </w:rPr>
        <w:t>профориентационно</w:t>
      </w:r>
      <w:proofErr w:type="spellEnd"/>
      <w:r w:rsidRPr="00330BD5">
        <w:rPr>
          <w:color w:val="000000"/>
          <w:sz w:val="28"/>
          <w:szCs w:val="28"/>
        </w:rPr>
        <w:t xml:space="preserve"> значимого опыта, активного освоения ресурсов территориальной среды профессионального самоопределения, самооценки, успешности прохождения профессиональных проб, осознанного конструирования индивидуальной образовательно-профессиональной траектории и ее адаптации с учетом имеющихся компетенций и возможностей среды;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совершенствование профессиональных компетенций специалистов, ответственных за </w:t>
      </w:r>
      <w:proofErr w:type="spellStart"/>
      <w:r w:rsidRPr="00330BD5">
        <w:rPr>
          <w:color w:val="000000"/>
          <w:sz w:val="28"/>
          <w:szCs w:val="28"/>
        </w:rPr>
        <w:t>профориентационную</w:t>
      </w:r>
      <w:proofErr w:type="spellEnd"/>
      <w:r w:rsidRPr="00330BD5">
        <w:rPr>
          <w:color w:val="000000"/>
          <w:sz w:val="28"/>
          <w:szCs w:val="28"/>
        </w:rPr>
        <w:t xml:space="preserve"> работу в образовательной организации (педагогов-навигаторов) по формированию у учащихся осознанности и ГПС через прохождение программы ДПО (повышения квалификации);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повышение активности и ответственности родителей в целях содействия обучающимся в формировании навыка осознанного выбора.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>Планируемые результаты продвинутого уровня: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для обучающихся – развитие всех компонентов ГПС (в </w:t>
      </w:r>
      <w:proofErr w:type="spellStart"/>
      <w:r w:rsidRPr="00330BD5">
        <w:rPr>
          <w:color w:val="000000"/>
          <w:sz w:val="28"/>
          <w:szCs w:val="28"/>
        </w:rPr>
        <w:t>т.ч</w:t>
      </w:r>
      <w:proofErr w:type="spellEnd"/>
      <w:r w:rsidRPr="00330BD5">
        <w:rPr>
          <w:color w:val="000000"/>
          <w:sz w:val="28"/>
          <w:szCs w:val="28"/>
        </w:rPr>
        <w:t>. повышение осознанности и самостоятельности в планировании личных профессиональных перспектив), построение индивидуальной образовательно-профессиональной траектории;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для родителей –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</w:t>
      </w:r>
      <w:proofErr w:type="gramStart"/>
      <w:r w:rsidRPr="00330BD5">
        <w:rPr>
          <w:color w:val="000000"/>
          <w:sz w:val="28"/>
          <w:szCs w:val="28"/>
        </w:rPr>
        <w:t>востребованных в ближайшем будущем профессиях</w:t>
      </w:r>
      <w:proofErr w:type="gramEnd"/>
      <w:r w:rsidRPr="00330BD5">
        <w:rPr>
          <w:color w:val="000000"/>
          <w:sz w:val="28"/>
          <w:szCs w:val="28"/>
        </w:rPr>
        <w:t xml:space="preserve"> и отраслях экономики РФ;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для педагогов и специалистов – повышение квалификации в области методов и технологий профессиональной ориентации обучающихся; применение методик, направленных на активизацию профессионального самоопределения, понимание возможностей и ограничений диагностических инструментов; освоение новых, современных, научно обоснованных методик и технологий;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для работодателей – привлечение мотивированных обучающихся к производственным задачам, повышение интереса к организации; обучение наставников, работающих с учащимися.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По результатам участия во всех мероприятиях основного уровня для обучающегося формируется индивидуальная рекомендация по построению образовательно-профессиональной траектории.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Для реализации программы продвинутого уровня в образовательной организации необходимо создать </w:t>
      </w:r>
      <w:r w:rsidRPr="00330BD5">
        <w:rPr>
          <w:b/>
          <w:bCs/>
          <w:color w:val="000000"/>
          <w:sz w:val="28"/>
          <w:szCs w:val="28"/>
        </w:rPr>
        <w:t xml:space="preserve">организационные и методические условия </w:t>
      </w:r>
      <w:r w:rsidRPr="00330BD5">
        <w:rPr>
          <w:color w:val="000000"/>
          <w:sz w:val="28"/>
          <w:szCs w:val="28"/>
        </w:rPr>
        <w:t xml:space="preserve">для участия обучающихся 6-11 классов в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деятельности: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назначить в школе ответственного по профориентации (заместителя директора по воспитательной работе);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заключить соглашение с партнерами;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lastRenderedPageBreak/>
        <w:t xml:space="preserve">• определить ответственных специалистов по организации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работы из числа педагогических работников (педагог-предметник, классный руководитель, педагог-психолог и др.);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специалисту – пройти подготовку по программе ДПО (повышение квалификации, не менее 36 академических часов); сформировать учебные группы, определив количество участников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мероприятий из числа обучающихся 6-11 классов; организовать использование специализированной Платформы; проинформировать обучающихся и их родителей о функционале общедоступного сегмента и организовать регистрацию участников; создать план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работы с учетом возрастных и индивидуальных особенностей обучающихся, входящих в учебные группы.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Для реализации продвинутого уровня рекомендуется использовать формат предпрофессиональных классов.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В программе используются следующие </w:t>
      </w:r>
      <w:proofErr w:type="spellStart"/>
      <w:r w:rsidRPr="00330BD5">
        <w:rPr>
          <w:b/>
          <w:bCs/>
          <w:color w:val="000000"/>
          <w:sz w:val="28"/>
          <w:szCs w:val="28"/>
        </w:rPr>
        <w:t>профориентационные</w:t>
      </w:r>
      <w:proofErr w:type="spellEnd"/>
      <w:r w:rsidRPr="00330BD5">
        <w:rPr>
          <w:b/>
          <w:bCs/>
          <w:color w:val="000000"/>
          <w:sz w:val="28"/>
          <w:szCs w:val="28"/>
        </w:rPr>
        <w:t xml:space="preserve"> мероприятия</w:t>
      </w:r>
      <w:r w:rsidRPr="00330BD5">
        <w:rPr>
          <w:color w:val="000000"/>
          <w:sz w:val="28"/>
          <w:szCs w:val="28"/>
        </w:rPr>
        <w:t>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</w:t>
      </w:r>
      <w:proofErr w:type="spellStart"/>
      <w:r w:rsidRPr="00330BD5">
        <w:rPr>
          <w:color w:val="000000"/>
          <w:sz w:val="28"/>
          <w:szCs w:val="28"/>
        </w:rPr>
        <w:t>профориентационные</w:t>
      </w:r>
      <w:proofErr w:type="spellEnd"/>
      <w:r w:rsidRPr="00330BD5">
        <w:rPr>
          <w:color w:val="000000"/>
          <w:sz w:val="28"/>
          <w:szCs w:val="28"/>
        </w:rPr>
        <w:t xml:space="preserve"> уроки;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онлайн-диагностика, направленная на выявление интересов и способностей обучающихся, уровня готовности к выбору профессионально-образовательной траектории, ценностных ориентиров, мотивации обучающихся и получение индивидуальных рекомендаций на этой основе;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групповой разбор результатов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диагностик, рефлексивный урок;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информационное сопровождение обучающихся и их родителей по возможностям открытого сегмента Платформы, организация регистрации участников;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профессиональные пробы практического и/или моделирующего уровней (в онлайн или офлайн-формате);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</w:t>
      </w:r>
      <w:proofErr w:type="spellStart"/>
      <w:r w:rsidRPr="00330BD5">
        <w:rPr>
          <w:color w:val="000000"/>
          <w:sz w:val="28"/>
          <w:szCs w:val="28"/>
        </w:rPr>
        <w:t>профориентационные</w:t>
      </w:r>
      <w:proofErr w:type="spellEnd"/>
      <w:r w:rsidRPr="00330BD5">
        <w:rPr>
          <w:color w:val="000000"/>
          <w:sz w:val="28"/>
          <w:szCs w:val="28"/>
        </w:rPr>
        <w:t xml:space="preserve"> мероприятия по выбору: посещение мультимедийной выставки; посещение организаций территориальной образовательной и профессиональной среды (профессиональных образовательных организаций, организаций ВО и работодателей); организация проектной деятельности с учетом предпочитаемых обучающимися профессиональных сфер и профилей обучения; участие в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мероприятиях федерального и регионального уровней.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>В число партнеров</w:t>
      </w:r>
      <w:r w:rsidRPr="00330BD5">
        <w:rPr>
          <w:color w:val="000000"/>
          <w:sz w:val="28"/>
          <w:szCs w:val="28"/>
        </w:rPr>
        <w:t xml:space="preserve"> для организации </w:t>
      </w:r>
      <w:proofErr w:type="spellStart"/>
      <w:r w:rsidRPr="00330BD5">
        <w:rPr>
          <w:color w:val="000000"/>
          <w:sz w:val="28"/>
          <w:szCs w:val="28"/>
        </w:rPr>
        <w:t>профориентационно</w:t>
      </w:r>
      <w:proofErr w:type="spellEnd"/>
      <w:r w:rsidRPr="00330BD5">
        <w:rPr>
          <w:color w:val="000000"/>
          <w:sz w:val="28"/>
          <w:szCs w:val="28"/>
        </w:rPr>
        <w:t xml:space="preserve"> значимых активностей могут быть включены: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ключевые работодатели территориальной среды;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объединения специалистов в разных сферах;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кадровые агентства и негосударственные службы занятости и профориентации;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объединения волонтеров;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государственные и негосударственные организации из сферы культуры, физической культуры и спорта;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представители средств массовой информации, «лидеры мнений»;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другие субъекты экономической сферы, общественные объединения, некоммерческие организации.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>Участие партнеров может быть реализовано в следующих формах: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профессиональное обучение для обучающихся 14-18 лет. Такое обучение может быть реализовано как в школе, при содействии профессиональных образовательных организаций и образовательных организаций ВО, с которыми школа заключила соответствующий договор, так и на базе организации, осуществляющей профессиональную подготовку;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lastRenderedPageBreak/>
        <w:t xml:space="preserve">• </w:t>
      </w:r>
      <w:proofErr w:type="spellStart"/>
      <w:r w:rsidRPr="00330BD5">
        <w:rPr>
          <w:color w:val="000000"/>
          <w:sz w:val="28"/>
          <w:szCs w:val="28"/>
        </w:rPr>
        <w:t>профориентационные</w:t>
      </w:r>
      <w:proofErr w:type="spellEnd"/>
      <w:r w:rsidRPr="00330BD5">
        <w:rPr>
          <w:color w:val="000000"/>
          <w:sz w:val="28"/>
          <w:szCs w:val="28"/>
        </w:rPr>
        <w:t xml:space="preserve"> программы в рамках организации каникулярного детского отдыха. Это могут быть варианты тематических или </w:t>
      </w:r>
      <w:proofErr w:type="spellStart"/>
      <w:r w:rsidRPr="00330BD5">
        <w:rPr>
          <w:color w:val="000000"/>
          <w:sz w:val="28"/>
          <w:szCs w:val="28"/>
        </w:rPr>
        <w:t>мультипрофильных</w:t>
      </w:r>
      <w:proofErr w:type="spellEnd"/>
      <w:r w:rsidRPr="00330BD5">
        <w:rPr>
          <w:color w:val="000000"/>
          <w:sz w:val="28"/>
          <w:szCs w:val="28"/>
        </w:rPr>
        <w:t> 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смен в рамках детского оздоровительного отдыха, где у обучающихся есть возможность познакомиться с особенностями той или иной профессиональной деятельности в формате лекций, мастер-классов, решения задач, выполнения проектов, выполнения профессиональных обязанностей;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конкурсы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направленности. Мероприятия могут быть организованы компаниями-работодателями, профессиональными образовательными организациями и образовательными организациями ВО, конкурсными площадками-интеграторами. Такие конкурсы позволяют обучающимся попробовать свои силы в решении профессиональной задачи, которая включает в себя выполнение одного или нескольких заданий по четко заданным критериям в индивидуальном или командном формате, а также представление результатов. Участие в конкурсах предполагает помощь наставника/куратора из педагогов, оценку жюри и награждение победителей;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системы профильных элективных курсов. В рамках школьной программы могут быть реализованы профильные элективные курсы для обучающихся, программа которых формируется на основе выявленных в результате диагностики профессиональных интересов;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профильные классы. Направленность обучения в данных классах </w:t>
      </w:r>
      <w:proofErr w:type="gramStart"/>
      <w:r w:rsidRPr="00330BD5">
        <w:rPr>
          <w:color w:val="000000"/>
          <w:sz w:val="28"/>
          <w:szCs w:val="28"/>
        </w:rPr>
        <w:t>предполагает</w:t>
      </w:r>
      <w:proofErr w:type="gramEnd"/>
      <w:r w:rsidRPr="00330BD5">
        <w:rPr>
          <w:color w:val="000000"/>
          <w:sz w:val="28"/>
          <w:szCs w:val="28"/>
        </w:rPr>
        <w:t xml:space="preserve"> как общее образование, так и дополнительную программу обучения, которая реализуется с привлечением партнеров.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 xml:space="preserve">Форматы </w:t>
      </w:r>
      <w:proofErr w:type="spellStart"/>
      <w:r w:rsidRPr="00330BD5">
        <w:rPr>
          <w:b/>
          <w:bCs/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b/>
          <w:bCs/>
          <w:color w:val="000000"/>
          <w:sz w:val="28"/>
          <w:szCs w:val="28"/>
        </w:rPr>
        <w:t xml:space="preserve"> работы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1. Урочная деятельность</w:t>
      </w:r>
      <w:r w:rsidRPr="00330BD5">
        <w:rPr>
          <w:color w:val="000000"/>
          <w:sz w:val="28"/>
          <w:szCs w:val="28"/>
        </w:rPr>
        <w:t xml:space="preserve"> (рекомендованное количество – от 11 часов). Предлагаются мероприятия на выбор: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уроки общеобразовательного цикла, включающие элемент значимости учебного предмета для профессиональной деятельности. Используется интерактивный сервис КИК «Конструктор будущего» или другие программы;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уроки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направленности в рамках учебного предмета «Технология».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2. Внеурочная деятельность</w:t>
      </w:r>
      <w:r w:rsidRPr="00330BD5">
        <w:rPr>
          <w:color w:val="000000"/>
          <w:sz w:val="28"/>
          <w:szCs w:val="28"/>
        </w:rPr>
        <w:t xml:space="preserve"> (рекомендованное количество – 34 часа). Она включает: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диагностический конструктор (2 этапа): все типы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онлайн-диагностик (рекомендованное количество – 5 часов);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</w:t>
      </w:r>
      <w:proofErr w:type="spellStart"/>
      <w:r w:rsidRPr="00330BD5">
        <w:rPr>
          <w:color w:val="000000"/>
          <w:sz w:val="28"/>
          <w:szCs w:val="28"/>
        </w:rPr>
        <w:t>профориентационный</w:t>
      </w:r>
      <w:proofErr w:type="spellEnd"/>
      <w:r w:rsidRPr="00330BD5">
        <w:rPr>
          <w:color w:val="000000"/>
          <w:sz w:val="28"/>
          <w:szCs w:val="28"/>
        </w:rPr>
        <w:t xml:space="preserve"> урок (рекомендованное количество – 2 часа);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урок «Россия – мои горизонты» для тех, кто впервые зарегистрирован в Проекте (рекомендованное количество – 2 часа);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рефлексивный урок (рекомендованное количество – 4 часа);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проектная деятельность (рекомендованное количество – 16 часов);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мероприятия на выбор: </w:t>
      </w:r>
      <w:proofErr w:type="spellStart"/>
      <w:r w:rsidRPr="00330BD5">
        <w:rPr>
          <w:color w:val="000000"/>
          <w:sz w:val="28"/>
          <w:szCs w:val="28"/>
        </w:rPr>
        <w:t>профориентационные</w:t>
      </w:r>
      <w:proofErr w:type="spellEnd"/>
      <w:r w:rsidRPr="00330BD5">
        <w:rPr>
          <w:color w:val="000000"/>
          <w:sz w:val="28"/>
          <w:szCs w:val="28"/>
        </w:rPr>
        <w:t xml:space="preserve"> программы; классные часы (в </w:t>
      </w:r>
      <w:proofErr w:type="spellStart"/>
      <w:r w:rsidRPr="00330BD5">
        <w:rPr>
          <w:color w:val="000000"/>
          <w:sz w:val="28"/>
          <w:szCs w:val="28"/>
        </w:rPr>
        <w:t>т.ч</w:t>
      </w:r>
      <w:proofErr w:type="spellEnd"/>
      <w:r w:rsidRPr="00330BD5">
        <w:rPr>
          <w:color w:val="000000"/>
          <w:sz w:val="28"/>
          <w:szCs w:val="28"/>
        </w:rPr>
        <w:t>. демонстрация выпусков открытых онлайн-уроков «Шоу профессий»); беседы, дискуссии; мастер-классы; коммуникативные и деловые игры; консультации педагога и психолога; моделирующие профессиональные пробы в онлайн-формате и др.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3. Воспитательная работа</w:t>
      </w:r>
      <w:r w:rsidRPr="00330BD5">
        <w:rPr>
          <w:color w:val="000000"/>
          <w:sz w:val="28"/>
          <w:szCs w:val="28"/>
        </w:rPr>
        <w:t xml:space="preserve"> (рекомендованное количество – от 18 часов). Она может быть реализована в рамках внеурочной деятельности и включает: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посещение выставки «Лаборатория будущего» (рекомендованное количество – 4 часа);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профессиональные пробы на базе площадки или на базе Платформы (рекомендованное количество – 6 часов);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lastRenderedPageBreak/>
        <w:t xml:space="preserve">• участие в конкурсах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направленности (рекомендованное количество – 8 часов).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4. Дополнительное образование</w:t>
      </w:r>
      <w:r w:rsidRPr="00330BD5">
        <w:rPr>
          <w:color w:val="000000"/>
          <w:sz w:val="28"/>
          <w:szCs w:val="28"/>
        </w:rPr>
        <w:t xml:space="preserve"> (рекомендованное количество – от 3 часов). 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Предполагает выбор и посещение занятий в рамках ДО с учетом склонностей и образовательных потребностей обучающихся.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 xml:space="preserve">5. </w:t>
      </w:r>
      <w:proofErr w:type="spellStart"/>
      <w:r w:rsidRPr="00330BD5">
        <w:rPr>
          <w:i/>
          <w:iCs/>
          <w:color w:val="000000"/>
          <w:sz w:val="28"/>
          <w:szCs w:val="28"/>
        </w:rPr>
        <w:t>Профобучение</w:t>
      </w:r>
      <w:proofErr w:type="spellEnd"/>
      <w:r w:rsidRPr="00330BD5">
        <w:rPr>
          <w:color w:val="000000"/>
          <w:sz w:val="28"/>
          <w:szCs w:val="28"/>
        </w:rPr>
        <w:t xml:space="preserve"> (рекомендованное количество – от 10 часов). Предполагает выбор профессионального обучения по программам профессиональной подготовки.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6. Взаимодействие с родителями/законными представителями</w:t>
      </w:r>
      <w:r w:rsidRPr="00330BD5">
        <w:rPr>
          <w:color w:val="000000"/>
          <w:sz w:val="28"/>
          <w:szCs w:val="28"/>
        </w:rPr>
        <w:t xml:space="preserve"> (рекомендованное количество – от 4 часов). Оно предполагает проведение двух родительских собраний в год: ознакомительного и итогового (во II полугодии).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7. Профильные предпрофессиональные классы</w:t>
      </w:r>
      <w:r w:rsidRPr="00330BD5">
        <w:rPr>
          <w:color w:val="000000"/>
          <w:sz w:val="28"/>
          <w:szCs w:val="28"/>
        </w:rPr>
        <w:t xml:space="preserve"> - комплекс мероприятий из шести форм, включающий в себя все описанные выше форматы работы. Образовательная организация самостоятельно выбирает под запрос экономики профильность обучения в классе. Это могут быть: инженерные, медицинские, космические, IT, педагогические, предпринимательские и другие классы. Заключается партнерское соглашение с профессиональными образовательными организациями (например, в формате учебно-производственного комплекса), организациями ВО, компаниями-работодателями.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 xml:space="preserve">Показатели эффективности реализации </w:t>
      </w:r>
      <w:proofErr w:type="spellStart"/>
      <w:r w:rsidRPr="00330BD5">
        <w:rPr>
          <w:b/>
          <w:bCs/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b/>
          <w:bCs/>
          <w:color w:val="000000"/>
          <w:sz w:val="28"/>
          <w:szCs w:val="28"/>
        </w:rPr>
        <w:t xml:space="preserve"> работы (примерные)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Количественные показатели: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количество педагогов, прошедших программу повышения квалификации по </w:t>
      </w:r>
      <w:proofErr w:type="spellStart"/>
      <w:r w:rsidRPr="00330BD5">
        <w:rPr>
          <w:color w:val="000000"/>
          <w:sz w:val="28"/>
          <w:szCs w:val="28"/>
        </w:rPr>
        <w:t>профориентационной</w:t>
      </w:r>
      <w:proofErr w:type="spellEnd"/>
      <w:r w:rsidRPr="00330BD5">
        <w:rPr>
          <w:color w:val="000000"/>
          <w:sz w:val="28"/>
          <w:szCs w:val="28"/>
        </w:rPr>
        <w:t xml:space="preserve"> работе, с указанием длительности обучения;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количество учащихся, прошедших онлайн-диагностику, от общего количества учащихся 6-11 классов;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статистика по выявленным профилям интересов и способностей в результате онлайн-диагностики;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статистика образовательно-профессиональных планов учащихся, выявленных в рамках онлайн-диагностики;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 xml:space="preserve">• количество и тематика региональных и федеральных мероприятий, проводимых школой, в рамках </w:t>
      </w:r>
      <w:proofErr w:type="spellStart"/>
      <w:r w:rsidRPr="00330BD5">
        <w:rPr>
          <w:color w:val="000000"/>
          <w:sz w:val="28"/>
          <w:szCs w:val="28"/>
        </w:rPr>
        <w:t>профориентационных</w:t>
      </w:r>
      <w:proofErr w:type="spellEnd"/>
      <w:r w:rsidRPr="00330BD5">
        <w:rPr>
          <w:color w:val="000000"/>
          <w:sz w:val="28"/>
          <w:szCs w:val="28"/>
        </w:rPr>
        <w:t xml:space="preserve"> мероприятий по выбору, с указанием количества обучающихся 6-11 классов, принявших участие в каждом мероприятии, от общего числа обучающихся 6-11 классов школы;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количество обучающихся 6-11 классов, принявших участие в проектной деятельности, от общего числа обучающихся 6-11 классов школы;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процент мероприятий, соответствующих профилю и запросам учеников, от общего числа мероприятий, проведенных школой в рамках мероприятий по выбору, и др.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i/>
          <w:iCs/>
          <w:color w:val="000000"/>
          <w:sz w:val="28"/>
          <w:szCs w:val="28"/>
        </w:rPr>
        <w:t>Качественные и количественные показатели: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перечень дефицитов, по которым целесообразно подключать партнеров;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количество обучающихся 6-11 классов, для которых характерны указанные дефициты;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выбранный формат привлечения партнеров;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список партнеров, привлеченных к работе;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перечень и количество мероприятий с партнерами;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количество обучающихся 6-11 классов, принявших участие в каждом мероприятии, от общего числа обучающихся 6-11 классов в школе;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процент соответствия мероприятий с партнерами профилям и дефицитам обучающихся по итогам диагностики;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t>• обратная связь по итогам проведенных мероприятий;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000000"/>
          <w:sz w:val="28"/>
          <w:szCs w:val="28"/>
        </w:rPr>
        <w:lastRenderedPageBreak/>
        <w:t>• оценка долгосрочных эффектов Проекта (в динамике по ученикам, организациям и пр.), и др.</w:t>
      </w:r>
    </w:p>
    <w:p w:rsidR="00330BD5" w:rsidRPr="00330BD5" w:rsidRDefault="00330BD5" w:rsidP="00330BD5">
      <w:pPr>
        <w:spacing w:after="0" w:line="240" w:lineRule="auto"/>
        <w:ind w:left="0" w:right="0" w:firstLine="567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330BD5" w:rsidRPr="00330BD5" w:rsidRDefault="00330BD5" w:rsidP="00330BD5">
      <w:pPr>
        <w:spacing w:after="0" w:line="240" w:lineRule="auto"/>
        <w:ind w:left="0" w:right="0" w:firstLine="567"/>
        <w:jc w:val="center"/>
        <w:rPr>
          <w:color w:val="auto"/>
          <w:szCs w:val="24"/>
        </w:rPr>
      </w:pPr>
      <w:r w:rsidRPr="00330BD5">
        <w:rPr>
          <w:b/>
          <w:bCs/>
          <w:color w:val="000000"/>
          <w:sz w:val="28"/>
          <w:szCs w:val="28"/>
        </w:rPr>
        <w:t>Примерный план мероприятий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"/>
        <w:gridCol w:w="3659"/>
        <w:gridCol w:w="2138"/>
        <w:gridCol w:w="2268"/>
        <w:gridCol w:w="2210"/>
      </w:tblGrid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 xml:space="preserve">Ответственный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1. Организационно-информационная деятельность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Формирование рабочей группы по реализации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Инструктаж ответственных специалистов по организации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работы в образовательной 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Проведение анализа локальных и нормативных правовых актов, регламентирующих состояние оснащения образовательной организации инфраструктурой для реализации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программы, содержательно-технологического и кадрового обеспечения, определение дефицитов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Формирование плана работ по разработке и реализации нормативного, инфраструктурного, содержательно-технологического и кадрового компонентов развития системы профориентации обучающихся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Планирование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работы на 2023-2024 учебный год с учетом имеющихся ресурсов, требований корпоративной среды ключевых партнеров. Соотнесение с профилями </w:t>
            </w:r>
            <w:r w:rsidRPr="00330BD5">
              <w:rPr>
                <w:color w:val="000000"/>
                <w:sz w:val="28"/>
                <w:szCs w:val="28"/>
              </w:rPr>
              <w:lastRenderedPageBreak/>
              <w:t>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1.6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Определение количества участников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мероприятий из числа обучающихся 6–11 классов (формирование учебных групп), организация регистрации на многофункциональной информационно-сервисной онлайн-платформе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анализа результатов профориентации за прошлый год, выявление трудоустройства и поступления в учреждения СПО и высшего образования выпускников 9, 11 классов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Осуществление взаимодействия с организациями-партнерами (ЦЗН, предприятиями, учреждениями СПО, ВО, ЦОПП) (заключение соглашений о сотрудничестве)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группа, представители партнеров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– 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Оформление стендов, наглядных пособий, плакатов, методических материалов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специалисты, классные руководители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Формирование раздела на сайте организации, актуализация содержания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Создание раздела – сентябрь 2023 г., актуализация - постоянно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Мониторинг реализации плана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Декабрь 2023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Май 2024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2. Информационно-консультационная деятельность с педагогическими работниками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Проведение педагогического совета «Новые подходы к </w:t>
            </w:r>
            <w:r w:rsidRPr="00330BD5">
              <w:rPr>
                <w:color w:val="000000"/>
                <w:sz w:val="28"/>
                <w:szCs w:val="28"/>
              </w:rPr>
              <w:lastRenderedPageBreak/>
              <w:t xml:space="preserve">организации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работы»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Педагогический коллектив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– 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Директор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участия педагогических работников в республиканских методических мероприятиях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Педагогический коллектив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обучения ответственных специалистов по дополнительной профессиональной программе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– 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Директор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Консультирование, оказание помощи в разработке, организации и проведении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мероприятий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запросам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330BD5">
              <w:rPr>
                <w:b/>
                <w:bCs/>
                <w:color w:val="000000"/>
                <w:sz w:val="28"/>
                <w:szCs w:val="28"/>
              </w:rPr>
              <w:t>Профориентационные</w:t>
            </w:r>
            <w:proofErr w:type="spellEnd"/>
            <w:r w:rsidRPr="00330BD5">
              <w:rPr>
                <w:b/>
                <w:bCs/>
                <w:color w:val="000000"/>
                <w:sz w:val="28"/>
                <w:szCs w:val="28"/>
              </w:rPr>
              <w:t xml:space="preserve"> мероприятия с обучающимися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jc w:val="center"/>
              <w:rPr>
                <w:color w:val="auto"/>
                <w:szCs w:val="24"/>
              </w:rPr>
            </w:pPr>
            <w:r w:rsidRPr="00330BD5">
              <w:rPr>
                <w:i/>
                <w:iCs/>
                <w:color w:val="000000"/>
                <w:sz w:val="28"/>
                <w:szCs w:val="28"/>
              </w:rPr>
              <w:t>Урочная деятельность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уроков общеобразовательного цикла, включающие элемент значимости учебного предмета для профессиональной деятельности (с использованием интерактивного сервиса КИК «Конструктор будущего») (8-</w:t>
            </w:r>
            <w:proofErr w:type="gramStart"/>
            <w:r w:rsidRPr="00330BD5">
              <w:rPr>
                <w:color w:val="000000"/>
                <w:sz w:val="28"/>
                <w:szCs w:val="28"/>
              </w:rPr>
              <w:t>9  уроков</w:t>
            </w:r>
            <w:proofErr w:type="gramEnd"/>
            <w:r w:rsidRPr="00330BD5">
              <w:rPr>
                <w:color w:val="000000"/>
                <w:sz w:val="28"/>
                <w:szCs w:val="28"/>
              </w:rPr>
              <w:t>)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Сентябрь 2023 г. – май 2024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Учителя-предметники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Проведение уроков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направленности в рамках учебного предмета «Технология» (3 урока)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Октябрь 2023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Февраль 2024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Апрель 2024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Учителя технологии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i/>
                <w:iCs/>
                <w:color w:val="000000"/>
                <w:sz w:val="28"/>
                <w:szCs w:val="28"/>
              </w:rPr>
              <w:t>Внеурочная деятельность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курса занятий «Россия - мои горизонты»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1 раз в неделю (четверг)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3.4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Проведение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онлайн-диагностики в диагностическом конструкторе (2 этапа)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7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8 – 9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10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Сентябрь – октябрь 2023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Декабрь 2023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серии групповых консультаций по результатам онлайн-диагностики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7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8 – 9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10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Октябрь 2023 г.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Декабрь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Проведение рефлексивных уроков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7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8 – 9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10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Май 2024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проектной деятельности обучающихся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Участие в открытых онлайн-уроках «Шоу профессий»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Организация и проведение дополнительных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уроков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Организация и проведение бесед, дискуссий, мастер-классов, коммуникативных и деловых игр («Школьный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марафон»)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Консультации социального педагога и психолога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запросу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Социальный педагог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3.12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посещения мультимедийных выставок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участия обучающихся в республиканских мероприятиях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графику республиканских мероприятий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i/>
                <w:iCs/>
                <w:color w:val="000000"/>
                <w:sz w:val="28"/>
                <w:szCs w:val="28"/>
              </w:rPr>
              <w:t>Воспитательная работа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и проведение профессиональных проб на базе площадок партнеров или на платформе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9 - 11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 с партнерами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Организация посещения выставки «Лаборатория будущего».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 с партнерами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и проведение экскурсий на производство, в образовательные организации СПО и ВО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8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 с партнерами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Организация участия в конкурсах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профориентационной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направленности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графику конкурсов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Организация и проведение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встреч с представителями различных профессий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 с партнерами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3.19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Участие обучающихся в работе ярмарки вакансий ЦЗН с целью знакомства с рынком труда, с </w:t>
            </w:r>
            <w:r w:rsidRPr="00330BD5">
              <w:rPr>
                <w:color w:val="000000"/>
                <w:sz w:val="28"/>
                <w:szCs w:val="28"/>
              </w:rPr>
              <w:lastRenderedPageBreak/>
              <w:t>учреждениями СПО и высшего образования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 xml:space="preserve">8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графику ЦНЗ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3.20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Участие в днях открытых дверей,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профориентационных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 xml:space="preserve"> днях организаций СПО и ВО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7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 с партнерами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i/>
                <w:iCs/>
                <w:color w:val="000000"/>
                <w:sz w:val="28"/>
                <w:szCs w:val="28"/>
              </w:rPr>
              <w:t>Дополнительное образование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выбора и посещения занятий в рамках ДО с учетом склонностей и образовательных потребностей в соответствии с профилями обучения в профильных предпрофессиональных классах (группах)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расписанию организаций ДО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i/>
                <w:iCs/>
                <w:color w:val="000000"/>
                <w:sz w:val="28"/>
                <w:szCs w:val="28"/>
              </w:rPr>
              <w:t>Профессиональное обучение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3.22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Отбор программ профессиональной подготовки по профессиям рабочих и должностям служащих, рекомендованных для освоения обучающимися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– 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Ответственный по профориентации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3.23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Заключение партнерских соглашений с профессиональными образовательными организациями, организациями ВО, компаниями-работодателями о реализации программ профессионального обучения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Рабочая группа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Август – 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Ответственный по профориентации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3.24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Обучающиеся 14 – 18 лет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Сентябрь 2023 – апрель 2024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Ответственный по профориентации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auto"/>
                <w:szCs w:val="24"/>
              </w:rPr>
              <w:t> </w:t>
            </w:r>
          </w:p>
        </w:tc>
        <w:tc>
          <w:tcPr>
            <w:tcW w:w="14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b/>
                <w:bCs/>
                <w:color w:val="000000"/>
                <w:sz w:val="28"/>
                <w:szCs w:val="28"/>
              </w:rPr>
              <w:t>4. Взаимодействие с родителями/законными представителями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4.1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ознакомительного родительского собрания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Родители 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Сентябрь 2023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lastRenderedPageBreak/>
              <w:t>4.2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итогового родительского собрания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Родители 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Май 2024 г.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4.3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Организация участия родителей во Всероссийских родительских собраниях по профориентации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Родители 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Сентябрь 2023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Февраль 2024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4.4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Проведение индивидуальных консультаций с родителями по проблемам выбора учебных предметов, курсов, модулей формируемой части учебного плана, внеурочной деятельности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Родители 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запросу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Педагог-психолог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Социальный педагог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Ответственный по профориентации </w:t>
            </w:r>
          </w:p>
        </w:tc>
      </w:tr>
      <w:tr w:rsidR="00330BD5" w:rsidRPr="00330BD5" w:rsidTr="00330BD5">
        <w:trPr>
          <w:tblCellSpacing w:w="0" w:type="dxa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4.5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Привлечение родителей к участию в проведении экскурсий на предприятия и учреждения среднего профессионального и высшего образования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 xml:space="preserve">Родители 6 – 11 </w:t>
            </w:r>
            <w:proofErr w:type="spellStart"/>
            <w:r w:rsidRPr="00330BD5">
              <w:rPr>
                <w:color w:val="000000"/>
                <w:sz w:val="28"/>
                <w:szCs w:val="28"/>
              </w:rPr>
              <w:t>кл</w:t>
            </w:r>
            <w:proofErr w:type="spellEnd"/>
            <w:r w:rsidRPr="00330BD5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По согласованию</w:t>
            </w:r>
          </w:p>
        </w:tc>
        <w:tc>
          <w:tcPr>
            <w:tcW w:w="4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Ответственные специалисты</w:t>
            </w:r>
          </w:p>
          <w:p w:rsidR="00330BD5" w:rsidRPr="00330BD5" w:rsidRDefault="00330BD5" w:rsidP="00330BD5">
            <w:pPr>
              <w:spacing w:after="0" w:line="240" w:lineRule="auto"/>
              <w:ind w:left="0" w:right="0" w:firstLine="0"/>
              <w:rPr>
                <w:color w:val="auto"/>
                <w:szCs w:val="24"/>
              </w:rPr>
            </w:pPr>
            <w:r w:rsidRPr="00330BD5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</w:tbl>
    <w:p w:rsidR="00330BD5" w:rsidRPr="00330BD5" w:rsidRDefault="00330BD5" w:rsidP="00330BD5">
      <w:pPr>
        <w:spacing w:after="0" w:line="240" w:lineRule="auto"/>
        <w:ind w:left="0" w:right="0" w:firstLine="0"/>
        <w:rPr>
          <w:color w:val="auto"/>
          <w:szCs w:val="24"/>
        </w:rPr>
      </w:pPr>
      <w:r w:rsidRPr="00330BD5">
        <w:rPr>
          <w:color w:val="auto"/>
          <w:szCs w:val="24"/>
        </w:rPr>
        <w:t> </w:t>
      </w:r>
    </w:p>
    <w:p w:rsidR="00ED739B" w:rsidRDefault="00ED739B" w:rsidP="000F1F37">
      <w:pPr>
        <w:spacing w:after="0" w:line="259" w:lineRule="auto"/>
        <w:ind w:left="0" w:right="0" w:firstLine="0"/>
        <w:jc w:val="left"/>
      </w:pPr>
    </w:p>
    <w:p w:rsidR="00422509" w:rsidRPr="00422509" w:rsidRDefault="00ED739B" w:rsidP="00ED739B">
      <w:pPr>
        <w:tabs>
          <w:tab w:val="center" w:pos="888"/>
          <w:tab w:val="center" w:pos="3112"/>
          <w:tab w:val="center" w:pos="5137"/>
          <w:tab w:val="center" w:pos="5845"/>
          <w:tab w:val="center" w:pos="7402"/>
        </w:tabs>
        <w:spacing w:after="12" w:line="271" w:lineRule="auto"/>
        <w:ind w:right="0" w:firstLine="0"/>
        <w:jc w:val="left"/>
        <w:rPr>
          <w:color w:val="auto"/>
          <w:szCs w:val="24"/>
        </w:rPr>
      </w:pPr>
      <w:r>
        <w:t xml:space="preserve"> </w:t>
      </w:r>
      <w:r>
        <w:tab/>
        <w:t xml:space="preserve"> </w:t>
      </w:r>
      <w:r>
        <w:tab/>
      </w:r>
    </w:p>
    <w:p w:rsidR="00ED739B" w:rsidRDefault="0086648A">
      <w:r>
        <w:rPr>
          <w:noProof/>
          <w:color w:val="auto"/>
          <w:sz w:val="28"/>
          <w:szCs w:val="28"/>
        </w:rPr>
        <w:drawing>
          <wp:inline distT="0" distB="0" distL="0" distR="0" wp14:anchorId="6097EEB4" wp14:editId="3FAD5FDC">
            <wp:extent cx="7897904" cy="1749973"/>
            <wp:effectExtent l="0" t="0" r="0" b="3175"/>
            <wp:docPr id="2" name="Рисунок 2" descr="C:\Users\патимат\Downloads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wnloads\IMG_000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9" b="68177"/>
                    <a:stretch/>
                  </pic:blipFill>
                  <pic:spPr bwMode="auto">
                    <a:xfrm>
                      <a:off x="0" y="0"/>
                      <a:ext cx="7915186" cy="17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739B" w:rsidSect="00511AB6">
      <w:pgSz w:w="11904" w:h="16838"/>
      <w:pgMar w:top="686" w:right="422" w:bottom="142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E60A9"/>
    <w:multiLevelType w:val="multilevel"/>
    <w:tmpl w:val="041C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2561B3"/>
    <w:multiLevelType w:val="multilevel"/>
    <w:tmpl w:val="BFE2C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068EA"/>
    <w:multiLevelType w:val="multilevel"/>
    <w:tmpl w:val="447A8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4C415E"/>
    <w:multiLevelType w:val="hybridMultilevel"/>
    <w:tmpl w:val="049E5BEC"/>
    <w:lvl w:ilvl="0" w:tplc="BE84437C">
      <w:start w:val="1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012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E4A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005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5490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964E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AB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E038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2EF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D61CB7"/>
    <w:multiLevelType w:val="multilevel"/>
    <w:tmpl w:val="B720C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C959A0"/>
    <w:multiLevelType w:val="multilevel"/>
    <w:tmpl w:val="0C42A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C5BEA"/>
    <w:multiLevelType w:val="hybridMultilevel"/>
    <w:tmpl w:val="F0D608FE"/>
    <w:lvl w:ilvl="0" w:tplc="314E0278">
      <w:start w:val="1"/>
      <w:numFmt w:val="bullet"/>
      <w:lvlText w:val="•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E2F658">
      <w:start w:val="1"/>
      <w:numFmt w:val="bullet"/>
      <w:lvlText w:val="o"/>
      <w:lvlJc w:val="left"/>
      <w:pPr>
        <w:ind w:left="1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B69E04">
      <w:start w:val="1"/>
      <w:numFmt w:val="bullet"/>
      <w:lvlText w:val="▪"/>
      <w:lvlJc w:val="left"/>
      <w:pPr>
        <w:ind w:left="2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A2D8BE">
      <w:start w:val="1"/>
      <w:numFmt w:val="bullet"/>
      <w:lvlText w:val="•"/>
      <w:lvlJc w:val="left"/>
      <w:pPr>
        <w:ind w:left="3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C6B882">
      <w:start w:val="1"/>
      <w:numFmt w:val="bullet"/>
      <w:lvlText w:val="o"/>
      <w:lvlJc w:val="left"/>
      <w:pPr>
        <w:ind w:left="4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FA9622">
      <w:start w:val="1"/>
      <w:numFmt w:val="bullet"/>
      <w:lvlText w:val="▪"/>
      <w:lvlJc w:val="left"/>
      <w:pPr>
        <w:ind w:left="48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C4EEBA">
      <w:start w:val="1"/>
      <w:numFmt w:val="bullet"/>
      <w:lvlText w:val="•"/>
      <w:lvlJc w:val="left"/>
      <w:pPr>
        <w:ind w:left="55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10B298">
      <w:start w:val="1"/>
      <w:numFmt w:val="bullet"/>
      <w:lvlText w:val="o"/>
      <w:lvlJc w:val="left"/>
      <w:pPr>
        <w:ind w:left="62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00E608">
      <w:start w:val="1"/>
      <w:numFmt w:val="bullet"/>
      <w:lvlText w:val="▪"/>
      <w:lvlJc w:val="left"/>
      <w:pPr>
        <w:ind w:left="70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C626640"/>
    <w:multiLevelType w:val="hybridMultilevel"/>
    <w:tmpl w:val="D2B4E7F0"/>
    <w:lvl w:ilvl="0" w:tplc="8CC83884">
      <w:start w:val="1"/>
      <w:numFmt w:val="bullet"/>
      <w:lvlText w:val="-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8C8FB2">
      <w:start w:val="1"/>
      <w:numFmt w:val="bullet"/>
      <w:lvlText w:val="o"/>
      <w:lvlJc w:val="left"/>
      <w:pPr>
        <w:ind w:left="1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22BA84">
      <w:start w:val="1"/>
      <w:numFmt w:val="bullet"/>
      <w:lvlText w:val="▪"/>
      <w:lvlJc w:val="left"/>
      <w:pPr>
        <w:ind w:left="2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4C56A4">
      <w:start w:val="1"/>
      <w:numFmt w:val="bullet"/>
      <w:lvlText w:val="•"/>
      <w:lvlJc w:val="left"/>
      <w:pPr>
        <w:ind w:left="2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C6DE8">
      <w:start w:val="1"/>
      <w:numFmt w:val="bullet"/>
      <w:lvlText w:val="o"/>
      <w:lvlJc w:val="left"/>
      <w:pPr>
        <w:ind w:left="3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18DF3E">
      <w:start w:val="1"/>
      <w:numFmt w:val="bullet"/>
      <w:lvlText w:val="▪"/>
      <w:lvlJc w:val="left"/>
      <w:pPr>
        <w:ind w:left="4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B6981C">
      <w:start w:val="1"/>
      <w:numFmt w:val="bullet"/>
      <w:lvlText w:val="•"/>
      <w:lvlJc w:val="left"/>
      <w:pPr>
        <w:ind w:left="5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94118A">
      <w:start w:val="1"/>
      <w:numFmt w:val="bullet"/>
      <w:lvlText w:val="o"/>
      <w:lvlJc w:val="left"/>
      <w:pPr>
        <w:ind w:left="5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56718E">
      <w:start w:val="1"/>
      <w:numFmt w:val="bullet"/>
      <w:lvlText w:val="▪"/>
      <w:lvlJc w:val="left"/>
      <w:pPr>
        <w:ind w:left="6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132F51"/>
    <w:multiLevelType w:val="multilevel"/>
    <w:tmpl w:val="FD6E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C4A99"/>
    <w:multiLevelType w:val="hybridMultilevel"/>
    <w:tmpl w:val="07E09E68"/>
    <w:lvl w:ilvl="0" w:tplc="9DD21FD2">
      <w:start w:val="1"/>
      <w:numFmt w:val="bullet"/>
      <w:lvlText w:val="-"/>
      <w:lvlJc w:val="left"/>
      <w:pPr>
        <w:ind w:left="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D6BD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EAEF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9898C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D0A7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FE42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8856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BA8C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C62A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8635B29"/>
    <w:multiLevelType w:val="multilevel"/>
    <w:tmpl w:val="0B7AA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5601EB"/>
    <w:multiLevelType w:val="multilevel"/>
    <w:tmpl w:val="7570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863DB3"/>
    <w:multiLevelType w:val="multilevel"/>
    <w:tmpl w:val="6E04F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DE7BA3"/>
    <w:multiLevelType w:val="hybridMultilevel"/>
    <w:tmpl w:val="D8389B9C"/>
    <w:lvl w:ilvl="0" w:tplc="29EA41A0">
      <w:start w:val="1"/>
      <w:numFmt w:val="decimal"/>
      <w:lvlText w:val="%1."/>
      <w:lvlJc w:val="left"/>
      <w:pPr>
        <w:ind w:left="4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C4B3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BC25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5EAD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8AB3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A6D2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C46F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7675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CE60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3B66A57"/>
    <w:multiLevelType w:val="multilevel"/>
    <w:tmpl w:val="BB00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75796A"/>
    <w:multiLevelType w:val="multilevel"/>
    <w:tmpl w:val="56A0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48442E"/>
    <w:multiLevelType w:val="multilevel"/>
    <w:tmpl w:val="C324B4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580B2A"/>
    <w:multiLevelType w:val="hybridMultilevel"/>
    <w:tmpl w:val="13D888A6"/>
    <w:lvl w:ilvl="0" w:tplc="B34C08CE">
      <w:start w:val="1"/>
      <w:numFmt w:val="bullet"/>
      <w:lvlText w:val="-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EA1E4">
      <w:start w:val="1"/>
      <w:numFmt w:val="bullet"/>
      <w:lvlText w:val="o"/>
      <w:lvlJc w:val="left"/>
      <w:pPr>
        <w:ind w:left="1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CEEA40">
      <w:start w:val="1"/>
      <w:numFmt w:val="bullet"/>
      <w:lvlText w:val="▪"/>
      <w:lvlJc w:val="left"/>
      <w:pPr>
        <w:ind w:left="1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C5350">
      <w:start w:val="1"/>
      <w:numFmt w:val="bullet"/>
      <w:lvlText w:val="•"/>
      <w:lvlJc w:val="left"/>
      <w:pPr>
        <w:ind w:left="2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093A8">
      <w:start w:val="1"/>
      <w:numFmt w:val="bullet"/>
      <w:lvlText w:val="o"/>
      <w:lvlJc w:val="left"/>
      <w:pPr>
        <w:ind w:left="3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200130">
      <w:start w:val="1"/>
      <w:numFmt w:val="bullet"/>
      <w:lvlText w:val="▪"/>
      <w:lvlJc w:val="left"/>
      <w:pPr>
        <w:ind w:left="4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0A4F84">
      <w:start w:val="1"/>
      <w:numFmt w:val="bullet"/>
      <w:lvlText w:val="•"/>
      <w:lvlJc w:val="left"/>
      <w:pPr>
        <w:ind w:left="4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8B2BC">
      <w:start w:val="1"/>
      <w:numFmt w:val="bullet"/>
      <w:lvlText w:val="o"/>
      <w:lvlJc w:val="left"/>
      <w:pPr>
        <w:ind w:left="5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1088B4">
      <w:start w:val="1"/>
      <w:numFmt w:val="bullet"/>
      <w:lvlText w:val="▪"/>
      <w:lvlJc w:val="left"/>
      <w:pPr>
        <w:ind w:left="6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5A66ECC"/>
    <w:multiLevelType w:val="multilevel"/>
    <w:tmpl w:val="B462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7146F1"/>
    <w:multiLevelType w:val="hybridMultilevel"/>
    <w:tmpl w:val="A5343314"/>
    <w:lvl w:ilvl="0" w:tplc="D26AC092">
      <w:start w:val="1"/>
      <w:numFmt w:val="decimal"/>
      <w:lvlText w:val="%1."/>
      <w:lvlJc w:val="left"/>
      <w:pPr>
        <w:ind w:left="8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A3BAA">
      <w:start w:val="1"/>
      <w:numFmt w:val="lowerLetter"/>
      <w:lvlText w:val="%2"/>
      <w:lvlJc w:val="left"/>
      <w:pPr>
        <w:ind w:left="12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267AFA">
      <w:start w:val="1"/>
      <w:numFmt w:val="lowerRoman"/>
      <w:lvlText w:val="%3"/>
      <w:lvlJc w:val="left"/>
      <w:pPr>
        <w:ind w:left="19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CCB714">
      <w:start w:val="1"/>
      <w:numFmt w:val="decimal"/>
      <w:lvlText w:val="%4"/>
      <w:lvlJc w:val="left"/>
      <w:pPr>
        <w:ind w:left="27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8A4890">
      <w:start w:val="1"/>
      <w:numFmt w:val="lowerLetter"/>
      <w:lvlText w:val="%5"/>
      <w:lvlJc w:val="left"/>
      <w:pPr>
        <w:ind w:left="34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0E306A">
      <w:start w:val="1"/>
      <w:numFmt w:val="lowerRoman"/>
      <w:lvlText w:val="%6"/>
      <w:lvlJc w:val="left"/>
      <w:pPr>
        <w:ind w:left="41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8FBCA">
      <w:start w:val="1"/>
      <w:numFmt w:val="decimal"/>
      <w:lvlText w:val="%7"/>
      <w:lvlJc w:val="left"/>
      <w:pPr>
        <w:ind w:left="48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E50B6">
      <w:start w:val="1"/>
      <w:numFmt w:val="lowerLetter"/>
      <w:lvlText w:val="%8"/>
      <w:lvlJc w:val="left"/>
      <w:pPr>
        <w:ind w:left="55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CE068">
      <w:start w:val="1"/>
      <w:numFmt w:val="lowerRoman"/>
      <w:lvlText w:val="%9"/>
      <w:lvlJc w:val="left"/>
      <w:pPr>
        <w:ind w:left="63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81A73B8"/>
    <w:multiLevelType w:val="hybridMultilevel"/>
    <w:tmpl w:val="3E5A77E2"/>
    <w:lvl w:ilvl="0" w:tplc="93E4FA36">
      <w:start w:val="1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640C94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9C16B8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50DD92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DE79B6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A8FC72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80A5DA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107888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FC8AA4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66E2B89"/>
    <w:multiLevelType w:val="hybridMultilevel"/>
    <w:tmpl w:val="CA4E9B5A"/>
    <w:lvl w:ilvl="0" w:tplc="57B67C3C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2652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38AD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B8232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80F0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70FD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899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4EC0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2B0F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A1A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B7E744A"/>
    <w:multiLevelType w:val="hybridMultilevel"/>
    <w:tmpl w:val="F80C6DBE"/>
    <w:lvl w:ilvl="0" w:tplc="73087FA0">
      <w:start w:val="1"/>
      <w:numFmt w:val="bullet"/>
      <w:lvlText w:val="•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827482">
      <w:start w:val="1"/>
      <w:numFmt w:val="bullet"/>
      <w:lvlText w:val="o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2C4060">
      <w:start w:val="1"/>
      <w:numFmt w:val="bullet"/>
      <w:lvlText w:val="▪"/>
      <w:lvlJc w:val="left"/>
      <w:pPr>
        <w:ind w:left="1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3C603E">
      <w:start w:val="1"/>
      <w:numFmt w:val="bullet"/>
      <w:lvlText w:val="•"/>
      <w:lvlJc w:val="left"/>
      <w:pPr>
        <w:ind w:left="2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22EDAC">
      <w:start w:val="1"/>
      <w:numFmt w:val="bullet"/>
      <w:lvlText w:val="o"/>
      <w:lvlJc w:val="left"/>
      <w:pPr>
        <w:ind w:left="3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623334">
      <w:start w:val="1"/>
      <w:numFmt w:val="bullet"/>
      <w:lvlText w:val="▪"/>
      <w:lvlJc w:val="left"/>
      <w:pPr>
        <w:ind w:left="4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0267B0">
      <w:start w:val="1"/>
      <w:numFmt w:val="bullet"/>
      <w:lvlText w:val="•"/>
      <w:lvlJc w:val="left"/>
      <w:pPr>
        <w:ind w:left="4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3CCB0C">
      <w:start w:val="1"/>
      <w:numFmt w:val="bullet"/>
      <w:lvlText w:val="o"/>
      <w:lvlJc w:val="left"/>
      <w:pPr>
        <w:ind w:left="5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9CE5D6">
      <w:start w:val="1"/>
      <w:numFmt w:val="bullet"/>
      <w:lvlText w:val="▪"/>
      <w:lvlJc w:val="left"/>
      <w:pPr>
        <w:ind w:left="6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202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7"/>
  </w:num>
  <w:num w:numId="3">
    <w:abstractNumId w:val="19"/>
  </w:num>
  <w:num w:numId="4">
    <w:abstractNumId w:val="17"/>
  </w:num>
  <w:num w:numId="5">
    <w:abstractNumId w:val="14"/>
  </w:num>
  <w:num w:numId="6">
    <w:abstractNumId w:val="12"/>
  </w:num>
  <w:num w:numId="7">
    <w:abstractNumId w:val="5"/>
  </w:num>
  <w:num w:numId="8">
    <w:abstractNumId w:val="18"/>
  </w:num>
  <w:num w:numId="9">
    <w:abstractNumId w:val="11"/>
  </w:num>
  <w:num w:numId="10">
    <w:abstractNumId w:val="8"/>
  </w:num>
  <w:num w:numId="11">
    <w:abstractNumId w:val="1"/>
  </w:num>
  <w:num w:numId="12">
    <w:abstractNumId w:val="4"/>
  </w:num>
  <w:num w:numId="13">
    <w:abstractNumId w:val="0"/>
  </w:num>
  <w:num w:numId="14">
    <w:abstractNumId w:val="15"/>
  </w:num>
  <w:num w:numId="15">
    <w:abstractNumId w:val="16"/>
    <w:lvlOverride w:ilvl="0">
      <w:lvl w:ilvl="0">
        <w:numFmt w:val="decimal"/>
        <w:lvlText w:val="%1."/>
        <w:lvlJc w:val="left"/>
      </w:lvl>
    </w:lvlOverride>
  </w:num>
  <w:num w:numId="16">
    <w:abstractNumId w:val="10"/>
  </w:num>
  <w:num w:numId="17">
    <w:abstractNumId w:val="2"/>
  </w:num>
  <w:num w:numId="18">
    <w:abstractNumId w:val="21"/>
  </w:num>
  <w:num w:numId="19">
    <w:abstractNumId w:val="22"/>
  </w:num>
  <w:num w:numId="20">
    <w:abstractNumId w:val="20"/>
  </w:num>
  <w:num w:numId="21">
    <w:abstractNumId w:val="6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5D9"/>
    <w:rsid w:val="000F1F37"/>
    <w:rsid w:val="00330BD5"/>
    <w:rsid w:val="00351CD2"/>
    <w:rsid w:val="00422509"/>
    <w:rsid w:val="00507872"/>
    <w:rsid w:val="00511AB6"/>
    <w:rsid w:val="0086648A"/>
    <w:rsid w:val="00BB5AB2"/>
    <w:rsid w:val="00C31C9B"/>
    <w:rsid w:val="00C52DA5"/>
    <w:rsid w:val="00DF35D9"/>
    <w:rsid w:val="00E45C28"/>
    <w:rsid w:val="00E66514"/>
    <w:rsid w:val="00ED739B"/>
    <w:rsid w:val="00F5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3D509-7878-44EE-A313-F55A9761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48A"/>
    <w:pPr>
      <w:spacing w:after="10" w:line="390" w:lineRule="auto"/>
      <w:ind w:left="10" w:right="479" w:hanging="10"/>
      <w:jc w:val="both"/>
    </w:pPr>
    <w:rPr>
      <w:rFonts w:ascii="Times New Roman" w:eastAsia="Times New Roman" w:hAnsi="Times New Roman" w:cs="Times New Roman"/>
      <w:color w:val="00000A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11AB6"/>
    <w:pPr>
      <w:keepNext/>
      <w:keepLines/>
      <w:spacing w:after="3"/>
      <w:ind w:left="10" w:right="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372482,bqiaagaaeyqcaaagiaiaaamlvwuabvcjbqaaaaaaaaaaaaaaaaaaaaaaaaaaaaaaaaaaaaaaaaaaaaaaaaaaaaaaaaaaaaaaaaaaaaaaaaaaaaaaaaaaaaaaaaaaaaaaaaaaaaaaaaaaaaaaaaaaaaaaaaaaaaaaaaaaaaaaaaaaaaaaaaaaaaaaaaaaaaaaaaaaaaaaaaaaaaaaaaaaaaaaaaaaaaaaaaaaaa"/>
    <w:basedOn w:val="a"/>
    <w:rsid w:val="0042250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10">
    <w:name w:val="Заголовок 1 Знак"/>
    <w:basedOn w:val="a0"/>
    <w:link w:val="1"/>
    <w:uiPriority w:val="9"/>
    <w:rsid w:val="00511AB6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511AB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55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5349"/>
    <w:rPr>
      <w:rFonts w:ascii="Segoe UI" w:eastAsia="Times New Roman" w:hAnsi="Segoe UI" w:cs="Segoe UI"/>
      <w:color w:val="00000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A76D9-3EC4-4B8F-A0C5-6C92B525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3458</Words>
  <Characters>19715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5</cp:revision>
  <cp:lastPrinted>2025-02-25T10:15:00Z</cp:lastPrinted>
  <dcterms:created xsi:type="dcterms:W3CDTF">2024-04-04T07:28:00Z</dcterms:created>
  <dcterms:modified xsi:type="dcterms:W3CDTF">2025-02-26T06:25:00Z</dcterms:modified>
</cp:coreProperties>
</file>